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7258F7" w:rsidRPr="00123BF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58F7" w:rsidRPr="00123BF2" w:rsidRDefault="00EE3B98">
            <w:pPr>
              <w:pStyle w:val="ConsPlusTitlePage0"/>
            </w:pPr>
            <w:r w:rsidRPr="00123BF2"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8F7" w:rsidRPr="00123BF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258F7" w:rsidRPr="00123BF2" w:rsidRDefault="00EE3B98">
            <w:pPr>
              <w:pStyle w:val="ConsPlusTitlePage0"/>
              <w:jc w:val="center"/>
            </w:pPr>
            <w:r w:rsidRPr="00123BF2">
              <w:rPr>
                <w:sz w:val="48"/>
              </w:rPr>
              <w:t>Постановление Правительства РФ от 18.04.2016 N 317</w:t>
            </w:r>
            <w:r w:rsidRPr="00123BF2">
              <w:rPr>
                <w:sz w:val="48"/>
              </w:rPr>
              <w:br/>
              <w:t>(ред. от 19.12.2025)</w:t>
            </w:r>
            <w:r w:rsidRPr="00123BF2">
              <w:rPr>
                <w:sz w:val="48"/>
              </w:rPr>
              <w:br/>
              <w:t>"О реализации Национальной технологической инициативы"</w:t>
            </w:r>
            <w:r w:rsidRPr="00123BF2">
              <w:rPr>
                <w:sz w:val="48"/>
              </w:rPr>
              <w:br/>
              <w:t>(вместе с "Правилами разработки и реализации планов мероприятий ("дорожных карт") Национальной технологической инициативы", "</w:t>
            </w:r>
            <w:r w:rsidRPr="00123BF2">
              <w:rPr>
                <w:sz w:val="48"/>
              </w:rPr>
              <w:t>Правилами отбора проектов в целях реализации планов мероприятий ("дорожных карт") Национальной технологической инициативы", "Правилами мониторинга реализации проектов в целях реализации планов мероприятий ("дорожных карт") Национальной технологической иниц</w:t>
            </w:r>
            <w:r w:rsidRPr="00123BF2">
              <w:rPr>
                <w:sz w:val="48"/>
              </w:rPr>
              <w:t>иативы")</w:t>
            </w:r>
          </w:p>
        </w:tc>
      </w:tr>
      <w:tr w:rsidR="007258F7" w:rsidRPr="00123BF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258F7" w:rsidRPr="00123BF2" w:rsidRDefault="00EE3B98">
            <w:pPr>
              <w:pStyle w:val="ConsPlusTitlePage0"/>
              <w:jc w:val="center"/>
            </w:pPr>
            <w:r w:rsidRPr="00123BF2"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 w:rsidRPr="00123BF2">
                <w:rPr>
                  <w:b/>
                  <w:color w:val="0000FF"/>
                  <w:sz w:val="28"/>
                </w:rPr>
                <w:t>КонсультантПлюс</w:t>
              </w:r>
              <w:r w:rsidRPr="00123BF2">
                <w:rPr>
                  <w:b/>
                  <w:color w:val="0000FF"/>
                  <w:sz w:val="28"/>
                </w:rPr>
                <w:br/>
              </w:r>
              <w:r w:rsidRPr="00123BF2"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 w:rsidRPr="00123BF2">
                <w:rPr>
                  <w:b/>
                  <w:color w:val="0000FF"/>
                  <w:sz w:val="28"/>
                </w:rPr>
                <w:t>www.consultant.ru</w:t>
              </w:r>
            </w:hyperlink>
            <w:r w:rsidRPr="00123BF2">
              <w:rPr>
                <w:sz w:val="28"/>
              </w:rPr>
              <w:br/>
            </w:r>
            <w:r w:rsidRPr="00123BF2">
              <w:rPr>
                <w:sz w:val="28"/>
              </w:rPr>
              <w:br/>
              <w:t>Дата сохранения: 23.12.2025</w:t>
            </w:r>
            <w:r w:rsidRPr="00123BF2">
              <w:rPr>
                <w:sz w:val="28"/>
              </w:rPr>
              <w:br/>
              <w:t> </w:t>
            </w:r>
          </w:p>
        </w:tc>
      </w:tr>
    </w:tbl>
    <w:p w:rsidR="007258F7" w:rsidRPr="00123BF2" w:rsidRDefault="007258F7">
      <w:pPr>
        <w:pStyle w:val="ConsPlusNormal0"/>
        <w:sectPr w:rsidR="007258F7" w:rsidRPr="00123BF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258F7" w:rsidRPr="00123BF2" w:rsidRDefault="007258F7">
      <w:pPr>
        <w:pStyle w:val="ConsPlusNormal0"/>
        <w:jc w:val="both"/>
        <w:outlineLvl w:val="0"/>
      </w:pPr>
    </w:p>
    <w:p w:rsidR="007258F7" w:rsidRPr="00123BF2" w:rsidRDefault="00EE3B98">
      <w:pPr>
        <w:pStyle w:val="ConsPlusTitle0"/>
        <w:jc w:val="center"/>
        <w:outlineLvl w:val="0"/>
      </w:pPr>
      <w:r w:rsidRPr="00123BF2">
        <w:t>ПРАВИТЕЛЬСТВО РОССИЙСКОЙ ФЕДЕРАЦИИ</w:t>
      </w:r>
    </w:p>
    <w:p w:rsidR="007258F7" w:rsidRPr="00123BF2" w:rsidRDefault="007258F7">
      <w:pPr>
        <w:pStyle w:val="ConsPlusTitle0"/>
        <w:jc w:val="center"/>
      </w:pPr>
    </w:p>
    <w:p w:rsidR="007258F7" w:rsidRPr="00123BF2" w:rsidRDefault="00EE3B98">
      <w:pPr>
        <w:pStyle w:val="ConsPlusTitle0"/>
        <w:jc w:val="center"/>
      </w:pPr>
      <w:r w:rsidRPr="00123BF2">
        <w:t>ПОСТАНОВЛЕНИЕ</w:t>
      </w:r>
    </w:p>
    <w:p w:rsidR="007258F7" w:rsidRPr="00123BF2" w:rsidRDefault="00EE3B98">
      <w:pPr>
        <w:pStyle w:val="ConsPlusTitle0"/>
        <w:jc w:val="center"/>
      </w:pPr>
      <w:proofErr w:type="gramStart"/>
      <w:r w:rsidRPr="00123BF2">
        <w:t>от</w:t>
      </w:r>
      <w:proofErr w:type="gramEnd"/>
      <w:r w:rsidRPr="00123BF2">
        <w:t xml:space="preserve"> 18 апреля 2016 г. N 317</w:t>
      </w:r>
    </w:p>
    <w:p w:rsidR="007258F7" w:rsidRPr="00123BF2" w:rsidRDefault="007258F7">
      <w:pPr>
        <w:pStyle w:val="ConsPlusTitle0"/>
        <w:jc w:val="center"/>
      </w:pPr>
    </w:p>
    <w:p w:rsidR="007258F7" w:rsidRPr="00123BF2" w:rsidRDefault="00EE3B98">
      <w:pPr>
        <w:pStyle w:val="ConsPlusTitle0"/>
        <w:jc w:val="center"/>
      </w:pPr>
      <w:r w:rsidRPr="00123BF2">
        <w:t>О РЕАЛИЗАЦИИ НАЦИОНАЛЬНОЙ ТЕХНОЛОГИЧЕСКОЙ ИНИЦИАТИВЫ</w:t>
      </w:r>
    </w:p>
    <w:p w:rsidR="007258F7" w:rsidRPr="00123BF2" w:rsidRDefault="007258F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58F7" w:rsidRPr="00123B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rPr>
                <w:color w:val="392C69"/>
              </w:rPr>
              <w:t>Список изменяющих документов</w:t>
            </w:r>
          </w:p>
          <w:p w:rsidR="007258F7" w:rsidRPr="00123BF2" w:rsidRDefault="00EE3B98">
            <w:pPr>
              <w:pStyle w:val="ConsPlusNormal0"/>
              <w:jc w:val="center"/>
            </w:pPr>
            <w:r w:rsidRPr="00123BF2">
              <w:rPr>
                <w:color w:val="392C69"/>
              </w:rPr>
              <w:t>(</w:t>
            </w:r>
            <w:proofErr w:type="gramStart"/>
            <w:r w:rsidRPr="00123BF2">
              <w:rPr>
                <w:color w:val="392C69"/>
              </w:rPr>
              <w:t>в</w:t>
            </w:r>
            <w:proofErr w:type="gramEnd"/>
            <w:r w:rsidRPr="00123BF2">
              <w:rPr>
                <w:color w:val="392C69"/>
              </w:rPr>
              <w:t xml:space="preserve"> ред. Постановлений Правительства РФ </w:t>
            </w:r>
            <w:r w:rsidRPr="00123BF2">
              <w:rPr>
                <w:color w:val="392C69"/>
              </w:rPr>
              <w:t xml:space="preserve">от 20.12.2016 </w:t>
            </w:r>
            <w:hyperlink r:id="rId9" w:tooltip="Постановление Правительства РФ от 20.12.2016 N 1406 (ред. от 01.07.2021) &quot;Об утверждении Правил предоставления субсидии из федерального бюджета федеральному государственному бюджетному учреждению &quot;Фонд содействия развитию малых форм предприятий в научно-технич">
              <w:r w:rsidRPr="00123BF2">
                <w:rPr>
                  <w:color w:val="0000FF"/>
                </w:rPr>
                <w:t>N 1406</w:t>
              </w:r>
            </w:hyperlink>
            <w:r w:rsidRPr="00123BF2">
              <w:rPr>
                <w:color w:val="392C69"/>
              </w:rPr>
              <w:t>,</w:t>
            </w:r>
          </w:p>
          <w:p w:rsidR="007258F7" w:rsidRPr="00123BF2" w:rsidRDefault="00EE3B98">
            <w:pPr>
              <w:pStyle w:val="ConsPlusNormal0"/>
              <w:jc w:val="center"/>
            </w:pPr>
            <w:r w:rsidRPr="00123BF2">
              <w:rPr>
                <w:color w:val="392C69"/>
              </w:rPr>
              <w:t xml:space="preserve">от 29.09.2017 </w:t>
            </w:r>
            <w:hyperlink r:id="rId10" w:tooltip="Постановление Правительства РФ от 29.09.2017 N 1184 (ред. от 13.07.2023) &quot;О порядке разработки и реализации планов мероприятий (&quot;дорожных карт&quot;) по совершенствованию законодательства и устранению административных барьеров в целях обеспечения реализации Национа">
              <w:r w:rsidRPr="00123BF2">
                <w:rPr>
                  <w:color w:val="0000FF"/>
                </w:rPr>
                <w:t>N 1184</w:t>
              </w:r>
            </w:hyperlink>
            <w:r w:rsidRPr="00123BF2">
              <w:rPr>
                <w:color w:val="392C69"/>
              </w:rPr>
              <w:t xml:space="preserve">, от 03.04.2018 </w:t>
            </w:r>
            <w:hyperlink r:id="rId11" w:tooltip="Постановление Правительства РФ от 03.04.2018 N 401 (ред. от 20.04.2019) &quot;О внесении изменений в постановление Правительства Российской Федерации от 18 апреля 2016 г. N 317&quot; {КонсультантПлюс}">
              <w:r w:rsidRPr="00123BF2">
                <w:rPr>
                  <w:color w:val="0000FF"/>
                </w:rPr>
                <w:t>N 401</w:t>
              </w:r>
            </w:hyperlink>
            <w:r w:rsidRPr="00123BF2">
              <w:rPr>
                <w:color w:val="392C69"/>
              </w:rPr>
              <w:t xml:space="preserve">, от 10.09.2018 </w:t>
            </w:r>
            <w:hyperlink r:id="rId12" w:tooltip="Постановление Правительства РФ от 10.09.2018 N 1078 (ред. от 06.09.2025) &quot;О Правительственной комиссии по модернизации экономики и инновационному развитию России и внесении изменений в отдельные акты Правительства Российской Федерации&quot; (вместе с &quot;Положением о ">
              <w:r w:rsidRPr="00123BF2">
                <w:rPr>
                  <w:color w:val="0000FF"/>
                </w:rPr>
                <w:t>N 107</w:t>
              </w:r>
              <w:r w:rsidRPr="00123BF2">
                <w:rPr>
                  <w:color w:val="0000FF"/>
                </w:rPr>
                <w:t>8</w:t>
              </w:r>
            </w:hyperlink>
            <w:r w:rsidRPr="00123BF2">
              <w:rPr>
                <w:color w:val="392C69"/>
              </w:rPr>
              <w:t>,</w:t>
            </w:r>
          </w:p>
          <w:p w:rsidR="007258F7" w:rsidRPr="00123BF2" w:rsidRDefault="00EE3B98">
            <w:pPr>
              <w:pStyle w:val="ConsPlusNormal0"/>
              <w:jc w:val="center"/>
            </w:pPr>
            <w:r w:rsidRPr="00123BF2">
              <w:rPr>
                <w:color w:val="392C69"/>
              </w:rPr>
              <w:t xml:space="preserve">от 20.04.2019 </w:t>
            </w:r>
            <w:hyperlink r:id="rId13" w:tooltip="Постановление Правительства РФ от 20.04.2019 N 474 (ред. от 01.07.2021) &quot;О внесении изменений в постановление Правительства Российской Федерации от 18 апреля 2016 г. N 317 и признании утратившими силу отдельных положений некоторых актов Правительства Российско">
              <w:r w:rsidRPr="00123BF2">
                <w:rPr>
                  <w:color w:val="0000FF"/>
                </w:rPr>
                <w:t>N 474</w:t>
              </w:r>
            </w:hyperlink>
            <w:r w:rsidRPr="00123BF2">
              <w:rPr>
                <w:color w:val="392C69"/>
              </w:rPr>
              <w:t xml:space="preserve">, от 31.08.2019 </w:t>
            </w:r>
            <w:hyperlink r:id="rId14" w:tooltip="Постановление Правительства РФ от 31.08.2019 N 1125 &quot;О внесении изменения в пункт 5 Правил предоставления субсидий из федерального бюджета на реализацию проектов в целях реализации планов мероприятий (&quot;дорожных карт&quot;) Национальной технологической инициативы&quot; {">
              <w:r w:rsidRPr="00123BF2">
                <w:rPr>
                  <w:color w:val="0000FF"/>
                </w:rPr>
                <w:t>N 1125</w:t>
              </w:r>
            </w:hyperlink>
            <w:r w:rsidRPr="00123BF2">
              <w:rPr>
                <w:color w:val="392C69"/>
              </w:rPr>
              <w:t xml:space="preserve">, от 22.04.2020 </w:t>
            </w:r>
            <w:hyperlink r:id="rId15" w:tooltip="Постановление Правительства РФ от 22.04.2020 N 562 (ред. от 08.04.2021) &quot;О внесении изменений в некоторые акты Правительства Российской Федерации&quot; {КонсультантПлюс}">
              <w:r w:rsidRPr="00123BF2">
                <w:rPr>
                  <w:color w:val="0000FF"/>
                </w:rPr>
                <w:t>N 562</w:t>
              </w:r>
            </w:hyperlink>
            <w:r w:rsidRPr="00123BF2">
              <w:rPr>
                <w:color w:val="392C69"/>
              </w:rPr>
              <w:t>,</w:t>
            </w:r>
          </w:p>
          <w:p w:rsidR="007258F7" w:rsidRPr="00123BF2" w:rsidRDefault="00EE3B98">
            <w:pPr>
              <w:pStyle w:val="ConsPlusNormal0"/>
              <w:jc w:val="center"/>
            </w:pPr>
            <w:r w:rsidRPr="00123BF2">
              <w:rPr>
                <w:color w:val="392C69"/>
              </w:rPr>
              <w:t xml:space="preserve">от 24.07.2020 </w:t>
            </w:r>
            <w:hyperlink r:id="rId16" w:tooltip="Постановление Правительства РФ от 24.07.2020 N 1101 (ред. от 01.07.2021) &quot;О внесении изменений в постановление Правительства Российской Федерации от 18 апреля 2016 г. N 317&quot; {КонсультантПлюс}">
              <w:r w:rsidRPr="00123BF2">
                <w:rPr>
                  <w:color w:val="0000FF"/>
                </w:rPr>
                <w:t>N 1101</w:t>
              </w:r>
            </w:hyperlink>
            <w:r w:rsidRPr="00123BF2">
              <w:rPr>
                <w:color w:val="392C69"/>
              </w:rPr>
              <w:t xml:space="preserve">, от 08.04.2021 </w:t>
            </w:r>
            <w:hyperlink r:id="rId17" w:tooltip="Постановление Правительства РФ от 08.04.2021 N 563 (ред. от 01.07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      <w:r w:rsidRPr="00123BF2">
                <w:rPr>
                  <w:color w:val="0000FF"/>
                </w:rPr>
                <w:t>N 563</w:t>
              </w:r>
            </w:hyperlink>
            <w:r w:rsidRPr="00123BF2">
              <w:rPr>
                <w:color w:val="392C69"/>
              </w:rPr>
              <w:t xml:space="preserve">, от 01.07.2021 </w:t>
            </w:r>
            <w:hyperlink r:id="rId18" w:tooltip="Постановление Правительства РФ от 01.07.2021 N 1107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 w:rsidRPr="00123BF2">
                <w:rPr>
                  <w:color w:val="0000FF"/>
                </w:rPr>
                <w:t>N 1107</w:t>
              </w:r>
            </w:hyperlink>
            <w:r w:rsidRPr="00123BF2">
              <w:rPr>
                <w:color w:val="392C69"/>
              </w:rPr>
              <w:t>,</w:t>
            </w:r>
          </w:p>
          <w:p w:rsidR="007258F7" w:rsidRPr="00123BF2" w:rsidRDefault="00EE3B98">
            <w:pPr>
              <w:pStyle w:val="ConsPlusNormal0"/>
              <w:jc w:val="center"/>
            </w:pPr>
            <w:r w:rsidRPr="00123BF2">
              <w:rPr>
                <w:color w:val="392C69"/>
              </w:rPr>
              <w:t xml:space="preserve">от 13.07.2022 </w:t>
            </w:r>
            <w:hyperlink r:id="rId19" w:tooltip="Постановление Правительства РФ от 13.07.2022 N 1246 (ред. от 09.10.2025) &quot;О внесении изменений в некоторые акты Правительства Российской Федерации&quot; {КонсультантПлюс}">
              <w:r w:rsidRPr="00123BF2">
                <w:rPr>
                  <w:color w:val="0000FF"/>
                </w:rPr>
                <w:t>N 1246</w:t>
              </w:r>
            </w:hyperlink>
            <w:r w:rsidRPr="00123BF2">
              <w:rPr>
                <w:color w:val="392C69"/>
              </w:rPr>
              <w:t xml:space="preserve">, от 28.12.2022 </w:t>
            </w:r>
            <w:hyperlink r:id="rId20" w:tooltip="Постановление Правительства РФ от 28.12.2022 N 2478 (ред. от 29.10.2024) &quot;Об утверждении Правил управления реализацией мероприятий программ и проектов Национальной технологической инициативы, результаты которых направлены на решение задач обеспечения технологи">
              <w:r w:rsidRPr="00123BF2">
                <w:rPr>
                  <w:color w:val="0000FF"/>
                </w:rPr>
                <w:t>N 2478</w:t>
              </w:r>
            </w:hyperlink>
            <w:r w:rsidRPr="00123BF2">
              <w:rPr>
                <w:color w:val="392C69"/>
              </w:rPr>
              <w:t xml:space="preserve">, от 31.08.2023 </w:t>
            </w:r>
            <w:hyperlink r:id="rId21" w:tooltip="Постановление Правительства РФ от 31.08.2023 N 1415 &quot;О внесении изменений в постановление Правительства Российской Федерации от 18 апреля 2016 г. N 317 и признании утратившими силу отдельных положений актов Правительства Российской Федерации&quot; {КонсультантПлюс}">
              <w:r w:rsidRPr="00123BF2">
                <w:rPr>
                  <w:color w:val="0000FF"/>
                </w:rPr>
                <w:t>N 1415</w:t>
              </w:r>
            </w:hyperlink>
            <w:r w:rsidRPr="00123BF2">
              <w:rPr>
                <w:color w:val="392C69"/>
              </w:rPr>
              <w:t>,</w:t>
            </w:r>
          </w:p>
          <w:p w:rsidR="007258F7" w:rsidRPr="00123BF2" w:rsidRDefault="00EE3B98">
            <w:pPr>
              <w:pStyle w:val="ConsPlusNormal0"/>
              <w:jc w:val="center"/>
            </w:pPr>
            <w:r w:rsidRPr="00123BF2">
              <w:rPr>
                <w:color w:val="392C69"/>
              </w:rPr>
              <w:t xml:space="preserve">от 29.10.2024 </w:t>
            </w:r>
            <w:hyperlink r:id="rId22" w:tooltip="Постановление Правительства РФ от 29.10.2024 N 1450 &quot;О признании утратившими силу отдельных положений некоторых актов Правительства Российской Федерации&quot; {КонсультантПлюс}">
              <w:r w:rsidRPr="00123BF2">
                <w:rPr>
                  <w:color w:val="0000FF"/>
                </w:rPr>
                <w:t>N 1450</w:t>
              </w:r>
            </w:hyperlink>
            <w:r w:rsidRPr="00123BF2">
              <w:rPr>
                <w:color w:val="392C69"/>
              </w:rPr>
              <w:t xml:space="preserve">, от 19.12.2025 </w:t>
            </w:r>
            <w:hyperlink r:id="rId23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      <w:r w:rsidRPr="00123BF2">
                <w:rPr>
                  <w:color w:val="0000FF"/>
                </w:rPr>
                <w:t>N 2074</w:t>
              </w:r>
            </w:hyperlink>
            <w:r w:rsidRPr="00123BF2">
              <w:rPr>
                <w:color w:val="392C69"/>
              </w:rPr>
              <w:t>,</w:t>
            </w:r>
          </w:p>
          <w:p w:rsidR="007258F7" w:rsidRPr="00123BF2" w:rsidRDefault="00EE3B98">
            <w:pPr>
              <w:pStyle w:val="ConsPlusNormal0"/>
              <w:jc w:val="center"/>
            </w:pPr>
            <w:proofErr w:type="gramStart"/>
            <w:r w:rsidRPr="00123BF2">
              <w:rPr>
                <w:color w:val="392C69"/>
              </w:rPr>
              <w:t>с</w:t>
            </w:r>
            <w:proofErr w:type="gramEnd"/>
            <w:r w:rsidRPr="00123BF2">
              <w:rPr>
                <w:color w:val="392C69"/>
              </w:rPr>
              <w:t xml:space="preserve"> изм., внесенными </w:t>
            </w:r>
            <w:hyperlink r:id="rId24" w:tooltip="Постановление Правительства РФ от 16.05.2022 N 885 (ред. от 23.12.2023) &quot;О некоторых вопросах реализации Национальной технологической инициативы&quot; (вместе с &quot;Особенностями применения постановления Правительства Российской Федерации от 16 октября 2017 г. N 1251 ">
              <w:r w:rsidRPr="00123BF2">
                <w:rPr>
                  <w:color w:val="0000FF"/>
                </w:rPr>
                <w:t>Постановлением</w:t>
              </w:r>
            </w:hyperlink>
            <w:r w:rsidRPr="00123BF2">
              <w:rPr>
                <w:color w:val="392C69"/>
              </w:rPr>
              <w:t xml:space="preserve"> Правительства РФ от 16.05.2022 N 885)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8F7" w:rsidRPr="00123BF2" w:rsidRDefault="007258F7">
            <w:pPr>
              <w:pStyle w:val="ConsPlusNormal0"/>
            </w:pPr>
          </w:p>
        </w:tc>
      </w:tr>
    </w:tbl>
    <w:p w:rsidR="007258F7" w:rsidRPr="00123BF2" w:rsidRDefault="007258F7">
      <w:pPr>
        <w:pStyle w:val="ConsPlusNormal0"/>
        <w:jc w:val="center"/>
      </w:pPr>
    </w:p>
    <w:p w:rsidR="007258F7" w:rsidRPr="00123BF2" w:rsidRDefault="00EE3B98">
      <w:pPr>
        <w:pStyle w:val="ConsPlusNormal0"/>
        <w:ind w:firstLine="540"/>
        <w:jc w:val="both"/>
      </w:pPr>
      <w:r w:rsidRPr="00123BF2">
        <w:t>В целях реализации Национальной технологической инициативы Правительство Российской Федерации постановляет: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1. Утвердить прилагаемые: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hyperlink w:anchor="P58" w:tooltip="ПРАВИЛА">
        <w:r w:rsidRPr="00123BF2">
          <w:rPr>
            <w:color w:val="0000FF"/>
          </w:rPr>
          <w:t>Правила</w:t>
        </w:r>
      </w:hyperlink>
      <w:r w:rsidRPr="00123BF2">
        <w:t xml:space="preserve"> разработки и реализации планов мероприятий ("дорожных карт") Национальной т</w:t>
      </w:r>
      <w:r w:rsidRPr="00123BF2">
        <w:t>ехнологической инициативы;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hyperlink w:anchor="P536" w:tooltip="ПРАВИЛА">
        <w:r w:rsidRPr="00123BF2">
          <w:rPr>
            <w:color w:val="0000FF"/>
          </w:rPr>
          <w:t>Правила</w:t>
        </w:r>
      </w:hyperlink>
      <w:r w:rsidRPr="00123BF2">
        <w:t xml:space="preserve"> отбора проектов в целях реализации планов мероприятий ("дорожных карт") Национальной технологической инициативы;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в</w:t>
      </w:r>
      <w:proofErr w:type="gramEnd"/>
      <w:r w:rsidRPr="00123BF2">
        <w:t xml:space="preserve"> ред. </w:t>
      </w:r>
      <w:hyperlink r:id="rId25" w:tooltip="Постановление Правительства РФ от 31.08.2023 N 1415 &quot;О внесении изменений в постановление Правительства Российской Федерации от 18 апреля 2016 г. N 317 и признании утратившими силу отдельных положений актов Правительства Российской Федерации&quot;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31.08.2023 N 1415)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hyperlink w:anchor="P715" w:tooltip="ПРАВИЛА">
        <w:r w:rsidRPr="00123BF2">
          <w:rPr>
            <w:color w:val="0000FF"/>
          </w:rPr>
          <w:t>Правила</w:t>
        </w:r>
      </w:hyperlink>
      <w:r w:rsidRPr="00123BF2">
        <w:t xml:space="preserve"> мониторинга реализации проектов в целях реализации планов мероприятий ("дорожных карт")</w:t>
      </w:r>
      <w:r w:rsidRPr="00123BF2">
        <w:t xml:space="preserve"> Национальной технологической инициативы;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абзац</w:t>
      </w:r>
      <w:proofErr w:type="gramEnd"/>
      <w:r w:rsidRPr="00123BF2">
        <w:t xml:space="preserve"> введен </w:t>
      </w:r>
      <w:hyperlink r:id="rId26" w:tooltip="Постановление Правительства РФ от 31.08.2023 N 1415 &quot;О внесении изменений в постановление Правительства Российской Федерации от 18 апреля 2016 г. N 317 и признании утратившими силу отдельных положений актов Правительства Российской Федерации&quot; {КонсультантПлюс}">
        <w:r w:rsidRPr="00123BF2">
          <w:rPr>
            <w:color w:val="0000FF"/>
          </w:rPr>
          <w:t>Постановлением</w:t>
        </w:r>
      </w:hyperlink>
      <w:r w:rsidRPr="00123BF2">
        <w:t xml:space="preserve"> Правительства РФ от 31.08.2023 N 1415)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Абзац утратил силу</w:t>
      </w:r>
      <w:r w:rsidRPr="00123BF2">
        <w:t xml:space="preserve"> с 1 января 2026 года. - </w:t>
      </w:r>
      <w:hyperlink r:id="rId27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Постановление</w:t>
        </w:r>
      </w:hyperlink>
      <w:r w:rsidRPr="00123BF2">
        <w:t xml:space="preserve"> Правительства РФ от 19.12.2025 N 2074.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1(1). Утратил силу. - </w:t>
      </w:r>
      <w:hyperlink r:id="rId28" w:tooltip="Постановление Правительства РФ от 29.10.2024 N 1450 &quot;О признании утратившими силу отдельных положений некоторых актов Правительства Российской Федерации&quot; {КонсультантПлюс}">
        <w:r w:rsidRPr="00123BF2">
          <w:rPr>
            <w:color w:val="0000FF"/>
          </w:rPr>
          <w:t>Постановление</w:t>
        </w:r>
      </w:hyperlink>
      <w:r w:rsidRPr="00123BF2">
        <w:t xml:space="preserve"> Правительства РФ от 29.10.2024 N 1450.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0" w:name="P25"/>
      <w:bookmarkEnd w:id="0"/>
      <w:r w:rsidRPr="00123BF2">
        <w:t xml:space="preserve">2. В соответствии с </w:t>
      </w:r>
      <w:hyperlink r:id="rId29" w:tooltip="Федеральный закон от 14.12.2015 N 359-ФЗ (ред. от 22.11.2016) &quot;О федеральном бюджете на 2016 год&quot; {КонсультантПлюс}">
        <w:r w:rsidRPr="00123BF2">
          <w:rPr>
            <w:color w:val="0000FF"/>
          </w:rPr>
          <w:t>пунктом 15 части 1 статьи 21</w:t>
        </w:r>
      </w:hyperlink>
      <w:r w:rsidRPr="00123BF2">
        <w:t xml:space="preserve"> Федерального закона "О федеральном бюджете на 2016 год" направить бюджетные ассигнования, предусмотренные Министерству финансов Россий</w:t>
      </w:r>
      <w:r w:rsidRPr="00123BF2">
        <w:t xml:space="preserve">ской Федерации по подразделу "Другие вопросы в области национальной экономики" раздела "Национальная экономика" классификации расходов бюджетов на реализацию ключевых проектов дорожных карт Национальной технологической инициативы по решениям Правительства </w:t>
      </w:r>
      <w:r w:rsidRPr="00123BF2">
        <w:t>Российской Федерации, в размере 8 млрд. рублей Министерству образования и науки Российской Федерации для предоставления субсидий из федерального бюджета на реализацию проектов в целях реализации планов мероприятий ("дорожных карт") Национальной технологиче</w:t>
      </w:r>
      <w:r w:rsidRPr="00123BF2">
        <w:t>ской инициативы (далее - планы мероприятий ("дорожные карты").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lastRenderedPageBreak/>
        <w:t>3. Министерству образования и науки Российской Федерации совместно с Министерством финансов Российской Федерации при формировании проекта федерального закона "О внесении изменений в Федеральный</w:t>
      </w:r>
      <w:r w:rsidRPr="00123BF2">
        <w:t xml:space="preserve"> закон "О федеральном бюджете на 2016 год" представить в установленном порядке предложения по финансовому обеспечению реализации проекта по созданию детских технопарков, включая организационно-техническое обеспечение, в рамках Федеральной целевой </w:t>
      </w:r>
      <w:hyperlink r:id="rId30" w:tooltip="Постановление Правительства РФ от 23.05.2015 N 497 (ред. от 22.11.2017) &quot;О Федеральной целевой программе развития образования на 2016 - 2020 годы&quot; ------------ Утратил силу или отменен {КонсультантПлюс}">
        <w:r w:rsidRPr="00123BF2">
          <w:rPr>
            <w:color w:val="0000FF"/>
          </w:rPr>
          <w:t>программы</w:t>
        </w:r>
      </w:hyperlink>
      <w:r w:rsidRPr="00123BF2">
        <w:t xml:space="preserve"> развития образования на 2016 - 2020 годы в размере 1 млрд. рублей за счет бюджетных ассигнований, предусмотренных в соответствии с </w:t>
      </w:r>
      <w:hyperlink r:id="rId31" w:tooltip="Федеральный закон от 14.12.2015 N 359-ФЗ (ред. от 22.11.2016) &quot;О федеральном бюджете на 2016 год&quot; {КонсультантПлюс}">
        <w:r w:rsidRPr="00123BF2">
          <w:rPr>
            <w:color w:val="0000FF"/>
          </w:rPr>
          <w:t>пунктом 15 части 1 статьи 21</w:t>
        </w:r>
      </w:hyperlink>
      <w:r w:rsidRPr="00123BF2">
        <w:t xml:space="preserve"> Федерального закона "О федеральном бюджете</w:t>
      </w:r>
      <w:r w:rsidRPr="00123BF2">
        <w:t xml:space="preserve"> на 2016 год" Министерству финансов Российской Федерации по подразделу "Другие вопросы в области национальной экономики" раздела "Национальная экономика" классификации расходов бюджетов на реализацию ключевых проектов дорожных карт Национальной технологиче</w:t>
      </w:r>
      <w:r w:rsidRPr="00123BF2">
        <w:t>ской инициативы по решениям Правительства Российской Федерации.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4. Согласиться с предложением Фонда поддержки проектов Национальной технологической инициативы о наделении указанной организации функциями проектного офиса Национальной технологической инициат</w:t>
      </w:r>
      <w:r w:rsidRPr="00123BF2">
        <w:t>ивы в части обеспечения проектного управления, организационно-технической и экспертно-аналитической поддержки, информационного и финансового обеспечения разработки и реализации планов мероприятий ("дорожных карт") и проектов в целях реализации планов мероп</w:t>
      </w:r>
      <w:r w:rsidRPr="00123BF2">
        <w:t>риятий ("дорожных карт") (далее - проекты), включая функции организатора отбора проектов в части осуществления организационно-технического и информационного обеспечения проведения отбора проектов (далее - проектный офис).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п.</w:t>
      </w:r>
      <w:proofErr w:type="gramEnd"/>
      <w:r w:rsidRPr="00123BF2">
        <w:t xml:space="preserve"> 4 в ред. </w:t>
      </w:r>
      <w:hyperlink r:id="rId32" w:tooltip="Постановление Правительства РФ от 01.07.2021 N 1107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01.07.2021 N 1107)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5. Федеральному агентству по управлению государственным имуществом в 3-месячный срок со дня вступления в силу на</w:t>
      </w:r>
      <w:r w:rsidRPr="00123BF2">
        <w:t>стоящего постановления: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обеспечить выдачу представителям интересов Российской Федерации в совете директоров открытого акционерного общества "Российская венчурная компания" директив по финансовому обеспечению реализации функций проектного офиса, организацио</w:t>
      </w:r>
      <w:r w:rsidRPr="00123BF2">
        <w:t>нно-техническому и экспертно-аналитическому обеспечению разработки планов мероприятий ("дорожных карт"), отбору и реализации проектов в целях реализации планов мероприятий ("дорожных карт"), а также по организации и проведению мониторинга указанных проекто</w:t>
      </w:r>
      <w:r w:rsidRPr="00123BF2">
        <w:t>в за счет собственных средств открытого акционерного общества "Российская венчурная компания";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обеспечить</w:t>
      </w:r>
      <w:proofErr w:type="gramEnd"/>
      <w:r w:rsidRPr="00123BF2">
        <w:t xml:space="preserve"> внесение изменений в уставные документы открытого акционерного общества "Российская венчурная компания" в целях возможного финансового обеспечения отк</w:t>
      </w:r>
      <w:r w:rsidRPr="00123BF2">
        <w:t>рытым акционерным обществом "Российская венчурная компания" проектов в целях реализации планов мероприятий ("дорожных карт").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6. Рекомендовать Фонду поддержки проектов Национальной технологической инициативы обеспечить в рамках деятельности проектного офис</w:t>
      </w:r>
      <w:r w:rsidRPr="00123BF2">
        <w:t>а ведение реестра проектов в целях реализации планов мероприятий ("дорожных карт") в соответствии со сведениями, изложенными в описании проектов, а также с учетом информации о результатах мониторинга проектов.</w:t>
      </w:r>
    </w:p>
    <w:p w:rsidR="007258F7" w:rsidRPr="00123BF2" w:rsidRDefault="00EE3B98">
      <w:pPr>
        <w:pStyle w:val="ConsPlusNormal0"/>
        <w:jc w:val="both"/>
      </w:pPr>
      <w:r w:rsidRPr="00123BF2">
        <w:t>(в ред. Постановлений Правительства РФ от 20.1</w:t>
      </w:r>
      <w:r w:rsidRPr="00123BF2">
        <w:t xml:space="preserve">2.2016 </w:t>
      </w:r>
      <w:hyperlink r:id="rId33" w:tooltip="Постановление Правительства РФ от 20.12.2016 N 1406 (ред. от 01.07.2021) &quot;Об утверждении Правил предоставления субсидии из федерального бюджета федеральному государственному бюджетному учреждению &quot;Фонд содействия развитию малых форм предприятий в научно-технич">
        <w:r w:rsidRPr="00123BF2">
          <w:rPr>
            <w:color w:val="0000FF"/>
          </w:rPr>
          <w:t>N 1406</w:t>
        </w:r>
      </w:hyperlink>
      <w:r w:rsidRPr="00123BF2">
        <w:t xml:space="preserve">, от 01.07.2021 </w:t>
      </w:r>
      <w:hyperlink r:id="rId34" w:tooltip="Постановление Правительства РФ от 01.07.2021 N 1107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 w:rsidRPr="00123BF2">
          <w:rPr>
            <w:color w:val="0000FF"/>
          </w:rPr>
          <w:t>N 1107</w:t>
        </w:r>
      </w:hyperlink>
      <w:r w:rsidRPr="00123BF2">
        <w:t>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7. Рекомендовать автономной некоммерческой организации "Агентство стратегических инициатив по продвижению новых проектов" подготовить в 6-месячный срок со дня вступления в силу настоящего постановления стратегический план развития Наци</w:t>
      </w:r>
      <w:r w:rsidRPr="00123BF2">
        <w:t xml:space="preserve">ональной технологической </w:t>
      </w:r>
      <w:r w:rsidRPr="00123BF2">
        <w:lastRenderedPageBreak/>
        <w:t>инициативы на долгосрочный период и предложения по контролю за его соблюдением.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п.</w:t>
      </w:r>
      <w:proofErr w:type="gramEnd"/>
      <w:r w:rsidRPr="00123BF2">
        <w:t xml:space="preserve"> 7 в ред. </w:t>
      </w:r>
      <w:hyperlink r:id="rId35" w:tooltip="Постановление Правительства РФ от 22.04.2020 N 562 (ред. от 08.04.2021) &quot;О внесении изменений в некоторые акты Правительства Российской Федерации&quot;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22.04.2020 N 562)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7(1). Рекомендовать автономной некоммерческой организа</w:t>
      </w:r>
      <w:r w:rsidRPr="00123BF2">
        <w:t>ции "Платформа Национальной технологической инициативы":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обеспечивать проведение экспертно-аналитических мероприятий в целях подготовки предложений о формировании планов мероприятий ("дорожных карт") Национальной технологической инициативы, а также методич</w:t>
      </w:r>
      <w:r w:rsidRPr="00123BF2">
        <w:t>еское сопровождение и координацию процессов разработки, согласования и актуализации планов мероприятий ("дорожных карт") Национальной технологической инициативы, в том числе с использованием информационных систем автономной некоммерческой организации "Плат</w:t>
      </w:r>
      <w:r w:rsidRPr="00123BF2">
        <w:t>форма Национальной технологической инициативы";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принимать</w:t>
      </w:r>
      <w:proofErr w:type="gramEnd"/>
      <w:r w:rsidRPr="00123BF2">
        <w:t xml:space="preserve"> участие в разработке и реализации планов мероприятий ("дорожных карт") Национальной технологической инициативы и проектов в целях реализации планов мероприятий ("дорожных карт") Национальной техноло</w:t>
      </w:r>
      <w:r w:rsidRPr="00123BF2">
        <w:t>гической инициативы, а также в актуализации планов мероприятий ("дорожных карт") Национальной технологической инициативы;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осуществлять</w:t>
      </w:r>
      <w:proofErr w:type="gramEnd"/>
      <w:r w:rsidRPr="00123BF2">
        <w:t xml:space="preserve"> анализ состояния сферы реализации планов мероприятий ("дорожных карт") Национальной технологической инициативы.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п.</w:t>
      </w:r>
      <w:proofErr w:type="gramEnd"/>
      <w:r w:rsidRPr="00123BF2">
        <w:t xml:space="preserve"> 7(1) </w:t>
      </w:r>
      <w:r w:rsidRPr="00123BF2">
        <w:t xml:space="preserve">в ред. </w:t>
      </w:r>
      <w:hyperlink r:id="rId36" w:tooltip="Постановление Правительства РФ от 08.04.2021 N 563 (ред. от 01.07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08.04.2021 N 563)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8. Министерству образования и науки Российской Федерации в 2-месячный</w:t>
      </w:r>
      <w:r w:rsidRPr="00123BF2">
        <w:t xml:space="preserve"> срок со дня вступления в силу настоящего постановления разработать и утвердить </w:t>
      </w:r>
      <w:hyperlink r:id="rId37" w:tooltip="Приказ Минобрнауки России от 09.06.2016 N 695 &quot;Об утверждении формы договора между Министерством образования и науки Российской Федерации и организацией, наделенной функциями проектного офиса Национальной технологической инициативы, о предоставлении субсидии и">
        <w:r w:rsidRPr="00123BF2">
          <w:rPr>
            <w:color w:val="0000FF"/>
          </w:rPr>
          <w:t>форму</w:t>
        </w:r>
      </w:hyperlink>
      <w:r w:rsidRPr="00123BF2">
        <w:t xml:space="preserve"> договора о предоставлении организации, наде</w:t>
      </w:r>
      <w:r w:rsidRPr="00123BF2">
        <w:t xml:space="preserve">ленной функциями проектного офиса, субсидии, указанной в </w:t>
      </w:r>
      <w:hyperlink w:anchor="P25" w:tooltip="2. В соответствии с пунктом 15 части 1 статьи 21 Федерального закона &quot;О федеральном бюджете на 2016 год&quot; направить бюджетные ассигнования, предусмотренные Министерству финансов Российской Федерации по подразделу &quot;Другие вопросы в области национальной экономики">
        <w:r w:rsidRPr="00123BF2">
          <w:rPr>
            <w:color w:val="0000FF"/>
          </w:rPr>
          <w:t>пункте 2</w:t>
        </w:r>
      </w:hyperlink>
      <w:r w:rsidRPr="00123BF2">
        <w:t xml:space="preserve"> настоящего постановления.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9. Реализация настоящего постановления осуществляется федеральными органами исполнительной власти в пределах установленной предельной численности работников их центральных аппаратов, а также бюджетных ассигнований, предусмотренных этим органам в федерально</w:t>
      </w:r>
      <w:r w:rsidRPr="00123BF2">
        <w:t>м законе о федеральном бюджете на соответствующий финансовый год и плановый период.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10. Признать утратившим силу </w:t>
      </w:r>
      <w:hyperlink r:id="rId38" w:tooltip="Постановление Правительства РФ от 24.10.2015 N 1141 &quot;О порядке разработки, утверждения и реализации планов мероприятий (&quot;дорожных карт&quot;) Национальной технологической инициативы&quot; (вместе с &quot;Правилами разработки, утверждения и реализации планов мероприятий (&quot;дор">
        <w:r w:rsidRPr="00123BF2">
          <w:rPr>
            <w:color w:val="0000FF"/>
          </w:rPr>
          <w:t>постановление</w:t>
        </w:r>
      </w:hyperlink>
      <w:r w:rsidRPr="00123BF2">
        <w:t xml:space="preserve"> Правительства Росс</w:t>
      </w:r>
      <w:r w:rsidRPr="00123BF2">
        <w:t>ийской Федерации от 24 октября 2015 г. N 1141 "О порядке разработки, утверждения и реализации планов мероприятий ("дорожных карт") Национальной технологической инициативы" (Собрание законодательства Российской Федерации, 2015, N 44, ст. 6135).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jc w:val="right"/>
      </w:pPr>
      <w:r w:rsidRPr="00123BF2">
        <w:t>Председател</w:t>
      </w:r>
      <w:r w:rsidRPr="00123BF2">
        <w:t>ь Правительства</w:t>
      </w:r>
    </w:p>
    <w:p w:rsidR="007258F7" w:rsidRPr="00123BF2" w:rsidRDefault="00EE3B98">
      <w:pPr>
        <w:pStyle w:val="ConsPlusNormal0"/>
        <w:jc w:val="right"/>
      </w:pPr>
      <w:r w:rsidRPr="00123BF2">
        <w:t>Российской Федерации</w:t>
      </w:r>
    </w:p>
    <w:p w:rsidR="007258F7" w:rsidRPr="00123BF2" w:rsidRDefault="00EE3B98">
      <w:pPr>
        <w:pStyle w:val="ConsPlusNormal0"/>
        <w:jc w:val="right"/>
      </w:pPr>
      <w:r w:rsidRPr="00123BF2">
        <w:t>Д.МЕДВЕДЕВ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jc w:val="right"/>
        <w:outlineLvl w:val="0"/>
      </w:pPr>
      <w:r w:rsidRPr="00123BF2">
        <w:t>Утверждены</w:t>
      </w:r>
    </w:p>
    <w:p w:rsidR="007258F7" w:rsidRPr="00123BF2" w:rsidRDefault="00EE3B98">
      <w:pPr>
        <w:pStyle w:val="ConsPlusNormal0"/>
        <w:jc w:val="right"/>
      </w:pPr>
      <w:proofErr w:type="gramStart"/>
      <w:r w:rsidRPr="00123BF2">
        <w:t>постановлением</w:t>
      </w:r>
      <w:proofErr w:type="gramEnd"/>
      <w:r w:rsidRPr="00123BF2">
        <w:t xml:space="preserve"> Правительства</w:t>
      </w:r>
    </w:p>
    <w:p w:rsidR="007258F7" w:rsidRPr="00123BF2" w:rsidRDefault="00EE3B98">
      <w:pPr>
        <w:pStyle w:val="ConsPlusNormal0"/>
        <w:jc w:val="right"/>
      </w:pPr>
      <w:r w:rsidRPr="00123BF2">
        <w:lastRenderedPageBreak/>
        <w:t>Российской Федерации</w:t>
      </w:r>
    </w:p>
    <w:p w:rsidR="007258F7" w:rsidRPr="00123BF2" w:rsidRDefault="00EE3B98">
      <w:pPr>
        <w:pStyle w:val="ConsPlusNormal0"/>
        <w:jc w:val="right"/>
      </w:pPr>
      <w:proofErr w:type="gramStart"/>
      <w:r w:rsidRPr="00123BF2">
        <w:t>от</w:t>
      </w:r>
      <w:proofErr w:type="gramEnd"/>
      <w:r w:rsidRPr="00123BF2">
        <w:t xml:space="preserve"> 18 апреля 2016 г. N 317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Title0"/>
        <w:jc w:val="center"/>
      </w:pPr>
      <w:bookmarkStart w:id="1" w:name="P58"/>
      <w:bookmarkEnd w:id="1"/>
      <w:r w:rsidRPr="00123BF2">
        <w:t>ПРАВИЛА</w:t>
      </w:r>
    </w:p>
    <w:p w:rsidR="007258F7" w:rsidRPr="00123BF2" w:rsidRDefault="00EE3B98">
      <w:pPr>
        <w:pStyle w:val="ConsPlusTitle0"/>
        <w:jc w:val="center"/>
      </w:pPr>
      <w:r w:rsidRPr="00123BF2">
        <w:t>РАЗРАБОТКИ И РЕАЛИЗАЦИИ ПЛАНОВ МЕРОПРИЯТИЙ ("ДОРОЖНЫХ</w:t>
      </w:r>
    </w:p>
    <w:p w:rsidR="007258F7" w:rsidRPr="00123BF2" w:rsidRDefault="00EE3B98">
      <w:pPr>
        <w:pStyle w:val="ConsPlusTitle0"/>
        <w:jc w:val="center"/>
      </w:pPr>
      <w:r w:rsidRPr="00123BF2">
        <w:t>КАРТ") НАЦИОНАЛЬНОЙ ТЕХНОЛОГИЧЕСКОЙ ИНИЦИАТИВЫ</w:t>
      </w:r>
    </w:p>
    <w:p w:rsidR="007258F7" w:rsidRPr="00123BF2" w:rsidRDefault="007258F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58F7" w:rsidRPr="00123B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rPr>
                <w:color w:val="392C69"/>
              </w:rPr>
              <w:t>Список изменяющих документов</w:t>
            </w:r>
          </w:p>
          <w:p w:rsidR="007258F7" w:rsidRPr="00123BF2" w:rsidRDefault="00EE3B98">
            <w:pPr>
              <w:pStyle w:val="ConsPlusNormal0"/>
              <w:jc w:val="center"/>
            </w:pPr>
            <w:r w:rsidRPr="00123BF2">
              <w:rPr>
                <w:color w:val="392C69"/>
              </w:rPr>
              <w:t>(</w:t>
            </w:r>
            <w:proofErr w:type="gramStart"/>
            <w:r w:rsidRPr="00123BF2">
              <w:rPr>
                <w:color w:val="392C69"/>
              </w:rPr>
              <w:t>в</w:t>
            </w:r>
            <w:proofErr w:type="gramEnd"/>
            <w:r w:rsidRPr="00123BF2">
              <w:rPr>
                <w:color w:val="392C69"/>
              </w:rPr>
              <w:t xml:space="preserve"> ред. Постановлений Правительства РФ от 08.04.2021 </w:t>
            </w:r>
            <w:hyperlink r:id="rId39" w:tooltip="Постановление Правительства РФ от 08.04.2021 N 563 (ред. от 01.07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      <w:r w:rsidRPr="00123BF2">
                <w:rPr>
                  <w:color w:val="0000FF"/>
                </w:rPr>
                <w:t>N 563</w:t>
              </w:r>
            </w:hyperlink>
            <w:r w:rsidRPr="00123BF2">
              <w:rPr>
                <w:color w:val="392C69"/>
              </w:rPr>
              <w:t>,</w:t>
            </w:r>
          </w:p>
          <w:p w:rsidR="007258F7" w:rsidRPr="00123BF2" w:rsidRDefault="00EE3B98">
            <w:pPr>
              <w:pStyle w:val="ConsPlusNormal0"/>
              <w:jc w:val="center"/>
            </w:pPr>
            <w:r w:rsidRPr="00123BF2">
              <w:rPr>
                <w:color w:val="392C69"/>
              </w:rPr>
              <w:t xml:space="preserve">от 31.08.2023 </w:t>
            </w:r>
            <w:hyperlink r:id="rId40" w:tooltip="Постановление Правительства РФ от 31.08.2023 N 1415 &quot;О внесении изменений в постановление Правительства Российской Федерации от 18 апреля 2016 г. N 317 и признании утратившими силу отдельных положений актов Правительства Российской Федерации&quot; {КонсультантПлюс}">
              <w:r w:rsidRPr="00123BF2">
                <w:rPr>
                  <w:color w:val="0000FF"/>
                </w:rPr>
                <w:t>N 1415</w:t>
              </w:r>
            </w:hyperlink>
            <w:r w:rsidRPr="00123BF2">
              <w:rPr>
                <w:color w:val="392C69"/>
              </w:rPr>
              <w:t xml:space="preserve">, от 19.12.2025 </w:t>
            </w:r>
            <w:hyperlink r:id="rId41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      <w:r w:rsidRPr="00123BF2">
                <w:rPr>
                  <w:color w:val="0000FF"/>
                </w:rPr>
                <w:t>N 2074</w:t>
              </w:r>
            </w:hyperlink>
            <w:r w:rsidRPr="00123BF2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8F7" w:rsidRPr="00123BF2" w:rsidRDefault="007258F7">
            <w:pPr>
              <w:pStyle w:val="ConsPlusNormal0"/>
            </w:pPr>
          </w:p>
        </w:tc>
      </w:tr>
    </w:tbl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Title0"/>
        <w:jc w:val="center"/>
        <w:outlineLvl w:val="1"/>
      </w:pPr>
      <w:r w:rsidRPr="00123BF2">
        <w:t>I. Общие положения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r w:rsidRPr="00123BF2">
        <w:t>1. Настоящие Правила устанавливают порядок разработки и реализации планов мероприятий ("дорожных карт") Национальной технологической инициативы (далее - "дорожные карты"), включая финансовые планы их реализации.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2. "Дорожные карты" формируются с использова</w:t>
      </w:r>
      <w:r w:rsidRPr="00123BF2">
        <w:t>нием методологии Форсайта и (или) иных методов проведения экспертно-аналитических мероприятий по форме согласно приложению.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По решению </w:t>
      </w:r>
      <w:r w:rsidRPr="00123BF2">
        <w:t xml:space="preserve">межведомственной рабочей группы по разработке и реализации Национальной технологической инициативы при Правительственной </w:t>
      </w:r>
      <w:r w:rsidRPr="00123BF2">
        <w:t>комиссии по модернизации экономики и инновационному развитию России</w:t>
      </w:r>
      <w:r w:rsidRPr="00123BF2">
        <w:t xml:space="preserve"> (далее - межведомственная рабочая группа) "дорожная карта", мероприятия которой обеспечивают реализацию других "дорожных карт" и направлены в том числе на создание условий и механизмов фин</w:t>
      </w:r>
      <w:r w:rsidRPr="00123BF2">
        <w:t>ансового обеспечения других "дорожных карт" и развитие рынка интеллектуальной собственности, может разрабатываться и направляться для одобрения в президиум Правительственной комиссии по модернизации экономики и инновационному развитию России в ином формате</w:t>
      </w:r>
      <w:r w:rsidRPr="00123BF2">
        <w:t xml:space="preserve"> без использования формы, предусмотренной </w:t>
      </w:r>
      <w:hyperlink w:anchor="P184" w:tooltip="ПЛАН МЕРОПРИЯТИЙ (&quot;ДОРОЖНАЯ КАРТА&quot;)">
        <w:r w:rsidRPr="00123BF2">
          <w:rPr>
            <w:color w:val="0000FF"/>
          </w:rPr>
          <w:t>приложением</w:t>
        </w:r>
      </w:hyperlink>
      <w:r w:rsidRPr="00123BF2">
        <w:t xml:space="preserve"> к настоящим Правилам.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2" w:name="P70"/>
      <w:bookmarkEnd w:id="2"/>
      <w:r w:rsidRPr="00123BF2">
        <w:t>3. Участниками разработки и реализации "дорожных карт" являются: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межведомственная рабочая группа;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рабочи</w:t>
      </w:r>
      <w:r w:rsidRPr="00123BF2">
        <w:t>е группы по разработке и реализации "дорожных карт" (далее - рабочие группы), составы и руководители (</w:t>
      </w:r>
      <w:proofErr w:type="spellStart"/>
      <w:r w:rsidRPr="00123BF2">
        <w:t>соруководители</w:t>
      </w:r>
      <w:proofErr w:type="spellEnd"/>
      <w:r w:rsidRPr="00123BF2">
        <w:t>) которых утверждаются высшим органом управления автономной некоммерческой организации "Платформа Национальной технологической инициативы" (</w:t>
      </w:r>
      <w:r w:rsidRPr="00123BF2">
        <w:t>далее соответственно - Платформа НТИ, высший орган управления);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spellStart"/>
      <w:proofErr w:type="gramStart"/>
      <w:r w:rsidRPr="00123BF2">
        <w:t>пп</w:t>
      </w:r>
      <w:proofErr w:type="spellEnd"/>
      <w:r w:rsidRPr="00123BF2">
        <w:t>.</w:t>
      </w:r>
      <w:proofErr w:type="gramEnd"/>
      <w:r w:rsidRPr="00123BF2">
        <w:t xml:space="preserve"> "б" в ред. </w:t>
      </w:r>
      <w:hyperlink r:id="rId42" w:tooltip="Постановление Правительства РФ от 31.08.2023 N 1415 &quot;О внесении изменений в постановление Правительства Российской Федерации от 18 апреля 2016 г. N 317 и признании утратившими силу отдельных положений актов Правительства Российской Федерации&quot;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31.08.2023 N 1</w:t>
      </w:r>
      <w:r w:rsidRPr="00123BF2">
        <w:t>415)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>) Министерство промышленности и торговли Российской Федерации;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spellStart"/>
      <w:proofErr w:type="gramStart"/>
      <w:r w:rsidRPr="00123BF2">
        <w:t>пп</w:t>
      </w:r>
      <w:proofErr w:type="spellEnd"/>
      <w:r w:rsidRPr="00123BF2">
        <w:t>.</w:t>
      </w:r>
      <w:proofErr w:type="gramEnd"/>
      <w:r w:rsidRPr="00123BF2">
        <w:t xml:space="preserve"> "в" в ред. </w:t>
      </w:r>
      <w:hyperlink r:id="rId43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19.12.2025 N 2074)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г</w:t>
      </w:r>
      <w:proofErr w:type="gramEnd"/>
      <w:r w:rsidRPr="00123BF2">
        <w:t>) ответственные за реализацию одобренных "дорожных карт"</w:t>
      </w:r>
      <w:r w:rsidRPr="00123BF2">
        <w:t xml:space="preserve"> федеральные органы исполнительной власти;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д</w:t>
      </w:r>
      <w:proofErr w:type="gramEnd"/>
      <w:r w:rsidRPr="00123BF2">
        <w:t>) заинтересованные федеральные органы исполнительной власти и организации;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lastRenderedPageBreak/>
        <w:t>е</w:t>
      </w:r>
      <w:proofErr w:type="gramEnd"/>
      <w:r w:rsidRPr="00123BF2">
        <w:t>) проектный офис Национальной технологической инициативы (далее - проектный офис);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ж</w:t>
      </w:r>
      <w:proofErr w:type="gramEnd"/>
      <w:r w:rsidRPr="00123BF2">
        <w:t>) экспертные органы и организации, проводящие экспер</w:t>
      </w:r>
      <w:r w:rsidRPr="00123BF2">
        <w:t>тизу (далее - экспертные организации);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з</w:t>
      </w:r>
      <w:proofErr w:type="gramEnd"/>
      <w:r w:rsidRPr="00123BF2">
        <w:t>) инфраструктурные центры - некоммерческие организации, осуществляющие функции по развитию отдельных направлений Национальной технологической инициативы;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и</w:t>
      </w:r>
      <w:proofErr w:type="gramEnd"/>
      <w:r w:rsidRPr="00123BF2">
        <w:t>) Платформа НТИ.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spellStart"/>
      <w:proofErr w:type="gramStart"/>
      <w:r w:rsidRPr="00123BF2">
        <w:t>пп</w:t>
      </w:r>
      <w:proofErr w:type="spellEnd"/>
      <w:r w:rsidRPr="00123BF2">
        <w:t>.</w:t>
      </w:r>
      <w:proofErr w:type="gramEnd"/>
      <w:r w:rsidRPr="00123BF2">
        <w:t xml:space="preserve"> "и" в ред. </w:t>
      </w:r>
      <w:hyperlink r:id="rId44" w:tooltip="Постановление Правительства РФ от 31.08.2023 N 1415 &quot;О внесении изменений в постановление Правительства Российской Федерации от 18 апреля 2016 г. N 317 и признании утратившими силу отдельных положений актов Правительства Российской Федерации&quot;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31.08.2023 N 1415)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4. Платформа НТИ при участии проектного офиса формирует методические указания по разработке, согласован</w:t>
      </w:r>
      <w:r w:rsidRPr="00123BF2">
        <w:t xml:space="preserve">ию и актуализации "дорожных карт" с учетом формы, предусмотренной </w:t>
      </w:r>
      <w:hyperlink w:anchor="P184" w:tooltip="ПЛАН МЕРОПРИЯТИЙ (&quot;ДОРОЖНАЯ КАРТА&quot;)">
        <w:r w:rsidRPr="00123BF2">
          <w:rPr>
            <w:color w:val="0000FF"/>
          </w:rPr>
          <w:t>приложением</w:t>
        </w:r>
      </w:hyperlink>
      <w:r w:rsidRPr="00123BF2">
        <w:t xml:space="preserve"> к настоящим Правилам, в том числе с использованием информационных систем Платформы НТИ (далее - информационн</w:t>
      </w:r>
      <w:r w:rsidRPr="00123BF2">
        <w:t>ая система).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Проектный офис осуществляет организационно-техническую, экспертно-аналитическую и информационную поддержку деятельности рабочих групп в связи с разработкой и актуализацией "дорожных карт".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Title0"/>
        <w:jc w:val="center"/>
        <w:outlineLvl w:val="1"/>
      </w:pPr>
      <w:r w:rsidRPr="00123BF2">
        <w:t>II. Порядок разработки и одобрения проектов "дорожных</w:t>
      </w:r>
      <w:r w:rsidRPr="00123BF2">
        <w:t xml:space="preserve"> карт"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bookmarkStart w:id="3" w:name="P88"/>
      <w:bookmarkEnd w:id="3"/>
      <w:r w:rsidRPr="00123BF2">
        <w:t>5. Разработка проектов "дорожных карт" осуществляется в соответствии с поручением межведомственной рабочей группы на основании предложений заинтересованных организаций по итогам проведения экспертно-аналитических мероприятий рабочими группами совме</w:t>
      </w:r>
      <w:r w:rsidRPr="00123BF2">
        <w:t>стно с инфраструктурными центрами при участии Платформы НТИ, представителей указанных организаций и заинтересованных федеральных органов исполнительной власти.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По окончании разработки проекта "дорожной карты", а также подготовки пояснительной записки к нем</w:t>
      </w:r>
      <w:r w:rsidRPr="00123BF2">
        <w:t xml:space="preserve">у руководитель и (или) </w:t>
      </w:r>
      <w:proofErr w:type="spellStart"/>
      <w:r w:rsidRPr="00123BF2">
        <w:t>соруководитель</w:t>
      </w:r>
      <w:proofErr w:type="spellEnd"/>
      <w:r w:rsidRPr="00123BF2">
        <w:t xml:space="preserve"> рабочей группы направляют разработанный проект "дорожной карты" и соответствующий протокол заседания рабочей группы в Платформу НТИ.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Платформа НТИ в срок, не превышающий 3 рабочих дней со дня поступления проекта "дорож</w:t>
      </w:r>
      <w:r w:rsidRPr="00123BF2">
        <w:t>ной карты", направляет разработанный проект на согласование в ответственный федеральный орган исполнительной власти.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Направление Платформой НТИ проекта "дорожной карты" на согласование в ответственный федеральный орган исполнительной власти не требуется в </w:t>
      </w:r>
      <w:r w:rsidRPr="00123BF2">
        <w:t xml:space="preserve">случае, если руководитель (заместитель руководителя) ответственного федерального органа исполнительной власти является </w:t>
      </w:r>
      <w:proofErr w:type="spellStart"/>
      <w:r w:rsidRPr="00123BF2">
        <w:t>соруководителем</w:t>
      </w:r>
      <w:proofErr w:type="spellEnd"/>
      <w:r w:rsidRPr="00123BF2">
        <w:t xml:space="preserve"> рабочей группы, разрабатывающей соответствующий проект "дорожной карты". В этом случае указанный </w:t>
      </w:r>
      <w:proofErr w:type="spellStart"/>
      <w:r w:rsidRPr="00123BF2">
        <w:t>соруководитель</w:t>
      </w:r>
      <w:proofErr w:type="spellEnd"/>
      <w:r w:rsidRPr="00123BF2">
        <w:t xml:space="preserve"> обеспечив</w:t>
      </w:r>
      <w:r w:rsidRPr="00123BF2">
        <w:t xml:space="preserve">ает реализацию процедур, предусмотренных </w:t>
      </w:r>
      <w:hyperlink w:anchor="P93" w:tooltip="7. Ответственный федеральный орган исполнительной власти в срок, не превышающий 14 рабочих дней со дня поступления проекта &quot;дорожной карты&quot;, проводит процедуру согласования с другими заинтересованными федеральными органами исполнительной власти, а также с Мини">
        <w:r w:rsidRPr="00123BF2">
          <w:rPr>
            <w:color w:val="0000FF"/>
          </w:rPr>
          <w:t>пунктами 7</w:t>
        </w:r>
      </w:hyperlink>
      <w:r w:rsidRPr="00123BF2">
        <w:t xml:space="preserve"> и </w:t>
      </w:r>
      <w:hyperlink w:anchor="P95" w:tooltip="В случае отсутствия разногласий по проекту &quot;дорожной карты&quot; ответственный федеральный орган исполнительной власти направляет согласованный проект &quot;дорожной карты&quot; в Платформу НТИ. Платформа НТИ направляет полученный проект в рабочую группу и межведомственную р">
        <w:r w:rsidRPr="00123BF2">
          <w:rPr>
            <w:color w:val="0000FF"/>
          </w:rPr>
          <w:t>8</w:t>
        </w:r>
      </w:hyperlink>
      <w:r w:rsidRPr="00123BF2">
        <w:t xml:space="preserve"> настоящих Правил.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6. В целях обеспечения координации участников разработки и реализации "дорожных карт" Платформа НТИ разм</w:t>
      </w:r>
      <w:r w:rsidRPr="00123BF2">
        <w:t xml:space="preserve">ещает актуальный проект "дорожной карты" с пояснительной запиской и протоколом заседания рабочей группы в электронном виде в информационной системе с предоставлением доступа к ним для участников разработки и реализации "дорожных карт", </w:t>
      </w:r>
      <w:r w:rsidRPr="00123BF2">
        <w:lastRenderedPageBreak/>
        <w:t xml:space="preserve">указанных в </w:t>
      </w:r>
      <w:hyperlink w:anchor="P70" w:tooltip="3. Участниками разработки и реализации &quot;дорожных карт&quot; являются:">
        <w:r w:rsidRPr="00123BF2">
          <w:rPr>
            <w:color w:val="0000FF"/>
          </w:rPr>
          <w:t>пункте 3</w:t>
        </w:r>
      </w:hyperlink>
      <w:r w:rsidRPr="00123BF2">
        <w:t xml:space="preserve"> настоящих Правил.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4" w:name="P93"/>
      <w:bookmarkEnd w:id="4"/>
      <w:r w:rsidRPr="00123BF2">
        <w:t>7. Ответственный федеральный орган исполнительной власти в срок, не превышающий 14 рабочих дней со дня поступления проекта "дорожной карты"</w:t>
      </w:r>
      <w:r w:rsidRPr="00123BF2">
        <w:t xml:space="preserve">, проводит процедуру согласования с другими заинтересованными федеральными органами исполнительной власти, а также </w:t>
      </w:r>
      <w:r w:rsidRPr="00123BF2">
        <w:t>с Министерством промышленности и торговли Российской Федерации в</w:t>
      </w:r>
      <w:r w:rsidRPr="00123BF2">
        <w:t xml:space="preserve"> части возможности финансового обеспечения проекта "дорожной карты" в предела</w:t>
      </w:r>
      <w:r w:rsidRPr="00123BF2">
        <w:t>х лимитов бюджетных обязательств, утвержденных в установленном порядке Ми</w:t>
      </w:r>
      <w:r w:rsidRPr="00123BF2">
        <w:t xml:space="preserve">нистерству промышленности и торговли Российской Федерации на </w:t>
      </w:r>
      <w:r w:rsidRPr="00123BF2">
        <w:t>реализацию проектов в целях реализации "дорожных карт".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в</w:t>
      </w:r>
      <w:proofErr w:type="gramEnd"/>
      <w:r w:rsidRPr="00123BF2">
        <w:t xml:space="preserve"> ред. </w:t>
      </w:r>
      <w:hyperlink r:id="rId45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</w:t>
      </w:r>
      <w:r w:rsidRPr="00123BF2">
        <w:t>равительства РФ от 19.12.2025 N 2074)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5" w:name="P95"/>
      <w:bookmarkEnd w:id="5"/>
      <w:r w:rsidRPr="00123BF2">
        <w:t>В случае отсутствия разногласий по проекту "дорожной карты" ответственный федеральный орган исполнительной власти направляет согласованный проект "дорожной карты" в Платформу НТИ. Платформа НТИ направляет полученный пр</w:t>
      </w:r>
      <w:r w:rsidRPr="00123BF2">
        <w:t>оект в рабочую группу и межведомственную рабочую группу.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6" w:name="P96"/>
      <w:bookmarkEnd w:id="6"/>
      <w:r w:rsidRPr="00123BF2">
        <w:t>8. При наличии замечаний и предложений по проекту "дорожной карты" ответственный федеральный орган исполнительной власти направляет заключение по проекту "дорожной карты" в Платформу НТИ.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Платформа Н</w:t>
      </w:r>
      <w:r w:rsidRPr="00123BF2">
        <w:t>ТИ обеспечивает в течение 7 рабочих дней со дня поступления указанного заключения доработку проекта "дорожной карты" рабочей группой совместно с инфраструктурным центром и направление его в ответственный федеральный орган исполнительной власти.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Ответственн</w:t>
      </w:r>
      <w:r w:rsidRPr="00123BF2">
        <w:t xml:space="preserve">ый федеральный орган исполнительной власти в срок, не превышающий 7 рабочих дней со дня поступления доработанного проекта "дорожной карты", проводит его повторное согласование в порядке, указанном в </w:t>
      </w:r>
      <w:hyperlink w:anchor="P93" w:tooltip="7. Ответственный федеральный орган исполнительной власти в срок, не превышающий 14 рабочих дней со дня поступления проекта &quot;дорожной карты&quot;, проводит процедуру согласования с другими заинтересованными федеральными органами исполнительной власти, а также с Мини">
        <w:r w:rsidRPr="00123BF2">
          <w:rPr>
            <w:color w:val="0000FF"/>
          </w:rPr>
          <w:t>пункте 7</w:t>
        </w:r>
      </w:hyperlink>
      <w:r w:rsidRPr="00123BF2">
        <w:t xml:space="preserve"> настоящих </w:t>
      </w:r>
      <w:r w:rsidRPr="00123BF2">
        <w:t>Правил.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При отсутствии разногласий согласованный проект "дорожной карты" направляется ответственным федеральным органом исполнительной власти в Платформу НТИ. Платформа НТИ направляет полученный проект "дорожной карты" в проектный офис, рабочую группу и ме</w:t>
      </w:r>
      <w:r w:rsidRPr="00123BF2">
        <w:t>жведомственную рабочую группу.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При наличии неурегулированных разногласий после доработки проекта "дорожной карты" ответственный федеральный орган исполнительной власти направляет подготовленный совместно с рабочей группой и подписанный руководителем и (или</w:t>
      </w:r>
      <w:r w:rsidRPr="00123BF2">
        <w:t xml:space="preserve">) </w:t>
      </w:r>
      <w:proofErr w:type="spellStart"/>
      <w:r w:rsidRPr="00123BF2">
        <w:t>соруководителем</w:t>
      </w:r>
      <w:proofErr w:type="spellEnd"/>
      <w:r w:rsidRPr="00123BF2">
        <w:t xml:space="preserve"> рабочей группы, не являющимся представителем ответственного федерального органа исполнительной власти, проект "дорожной карты" с приложением таблицы, содержащей неурегулированные разногласия, в Платформу НТИ. Платформа НТИ направляет полу</w:t>
      </w:r>
      <w:r w:rsidRPr="00123BF2">
        <w:t>ченные материалы в рабочую группу и межведомственную рабочую группу.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9. Поступивший в межведомственную рабочую группу проект "дорожной карты" рассматривается на очередном заседании с целью вынесения решения о целесообразности его направления для одобрения </w:t>
      </w:r>
      <w:r w:rsidRPr="00123BF2">
        <w:t>в президиум Правительственной комиссии по модернизации экономики и инновационному развитию России, о направлении проекта "дорожной карты" на экспертизу в экспертные организации в случае отсутствия согласования проекта ответственным федеральным органом испо</w:t>
      </w:r>
      <w:r w:rsidRPr="00123BF2">
        <w:t xml:space="preserve">лнительной власти, </w:t>
      </w:r>
      <w:r w:rsidRPr="00123BF2">
        <w:t xml:space="preserve">Министерством промышленности и торговли </w:t>
      </w:r>
      <w:r w:rsidRPr="00123BF2">
        <w:lastRenderedPageBreak/>
        <w:t>Российской Федерации ил</w:t>
      </w:r>
      <w:r w:rsidRPr="00123BF2">
        <w:t>и заинтересованным федеральным органом исполнительной власти и о необходимости его доработки.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в</w:t>
      </w:r>
      <w:proofErr w:type="gramEnd"/>
      <w:r w:rsidRPr="00123BF2">
        <w:t xml:space="preserve"> ред. </w:t>
      </w:r>
      <w:hyperlink r:id="rId46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19.12.2025 N 2074)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10. Экспертные организации проводят экспертизу проекта "дорожной карты", рассматривают заключение ответственного федерального органа исполнительной власти и напра</w:t>
      </w:r>
      <w:r w:rsidRPr="00123BF2">
        <w:t>вляют в межведомственную рабочую группу в срок, не превышающий 10 рабочих дней со дня его поступления, подготовленное экспертное заключение и представленные для проведения экспертизы материалы.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11. По результатам рассмотрения проекта "дорожной карты" на оч</w:t>
      </w:r>
      <w:r w:rsidRPr="00123BF2">
        <w:t>ередном заседании межведомственной рабочей группы в срок, не превышающий 7 рабочих дней, межведомственная рабочая группа готовит проект решения и с приложением проекта "дорожной карты", а также полученных экспертных заключений направляет его для рассмотрен</w:t>
      </w:r>
      <w:r w:rsidRPr="00123BF2">
        <w:t>ия в президиум Правительственной комиссии по модернизации экономики и инновационному развитию России.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7" w:name="P105"/>
      <w:bookmarkEnd w:id="7"/>
      <w:r w:rsidRPr="00123BF2">
        <w:t>12. После одобрения президиумом Правительственной комиссии по модернизации экономики и инновационному развитию России "дорожная карта" считается готовой к</w:t>
      </w:r>
      <w:r w:rsidRPr="00123BF2">
        <w:t xml:space="preserve"> реализации. "Дорожная карта" считается актуальной до даты одобрения "дорожной карты" в новой редакции или актуализации "дорожной карты" в соответствии с </w:t>
      </w:r>
      <w:hyperlink w:anchor="P110" w:tooltip="14. Актуализация &quot;дорожных карт&quot; представляет собой деятельность по внесению изменений в &quot;дорожные карты&quot;.">
        <w:r w:rsidRPr="00123BF2">
          <w:rPr>
            <w:color w:val="0000FF"/>
          </w:rPr>
          <w:t>пунктами 14</w:t>
        </w:r>
      </w:hyperlink>
      <w:r w:rsidRPr="00123BF2">
        <w:t xml:space="preserve"> - </w:t>
      </w:r>
      <w:hyperlink w:anchor="P136" w:tooltip="27. После одобрения актуализированных разделов &quot;дорожной карты&quot; в порядке, установленном пунктами 17, 19 или 22 настоящих Правил, &quot;дорожная карта&quot; считается готовой к реализации с учетом ее актуализации. Платформа НТИ размещает &quot;дорожную карту&quot; с актуализирова">
        <w:r w:rsidRPr="00123BF2">
          <w:rPr>
            <w:color w:val="0000FF"/>
          </w:rPr>
          <w:t>27</w:t>
        </w:r>
      </w:hyperlink>
      <w:r w:rsidRPr="00123BF2">
        <w:t xml:space="preserve"> настоящих Правил.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13. Платформа НТИ размещает одобренные "дорожные карты" в электронном виде в информационной системе с предоставлением доступа для участни</w:t>
      </w:r>
      <w:r w:rsidRPr="00123BF2">
        <w:t>ков разработки и реализации "дорожных карт", указанных в пункте 3 настоящих Правил.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Title0"/>
        <w:jc w:val="center"/>
        <w:outlineLvl w:val="1"/>
      </w:pPr>
      <w:r w:rsidRPr="00123BF2">
        <w:t>III. Порядок актуализации "дорожных карт"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bookmarkStart w:id="8" w:name="P110"/>
      <w:bookmarkEnd w:id="8"/>
      <w:r w:rsidRPr="00123BF2">
        <w:t>14. Актуализация "дорожных карт" представляет собой деятельность по внесению изменений в "дорожные карты".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15. По результатам мо</w:t>
      </w:r>
      <w:r w:rsidRPr="00123BF2">
        <w:t xml:space="preserve">ниторинга реализации проектов в целях реализации "дорожных карт" </w:t>
      </w:r>
      <w:r w:rsidRPr="00123BF2">
        <w:t>(далее - проекты Национальной технологической инициативы),</w:t>
      </w:r>
      <w:r w:rsidRPr="00123BF2">
        <w:t xml:space="preserve"> предусмотренного </w:t>
      </w:r>
      <w:hyperlink w:anchor="P715" w:tooltip="ПРАВИЛА">
        <w:r w:rsidRPr="00123BF2">
          <w:rPr>
            <w:color w:val="0000FF"/>
          </w:rPr>
          <w:t>Правилами</w:t>
        </w:r>
      </w:hyperlink>
      <w:r w:rsidRPr="00123BF2">
        <w:t xml:space="preserve"> мониторинга реализации проектов в целях реализации планов меропри</w:t>
      </w:r>
      <w:r w:rsidRPr="00123BF2">
        <w:t xml:space="preserve">ятий ("дорожных карт") Национальной технологической инициативы, утвержденными постановлением Правительства Российской Федерации от 18 апреля 2016 г. N 317 "О реализации Национальной технологической инициативы", анализа состояния сферы реализации "дорожной </w:t>
      </w:r>
      <w:r w:rsidRPr="00123BF2">
        <w:t xml:space="preserve">карты", осуществляемого Платформой НТИ, и (или) по итогам проведения исследования реализации "дорожной карты" в рамках экспертно-аналитических мероприятий, проводимых рабочими группами совместно с инфраструктурными центрами, руководитель и (или) </w:t>
      </w:r>
      <w:proofErr w:type="spellStart"/>
      <w:r w:rsidRPr="00123BF2">
        <w:t>соруководи</w:t>
      </w:r>
      <w:r w:rsidRPr="00123BF2">
        <w:t>тель</w:t>
      </w:r>
      <w:proofErr w:type="spellEnd"/>
      <w:r w:rsidRPr="00123BF2">
        <w:t xml:space="preserve"> рабочей группы, проектный офис и (или) Платформа НТИ могут инициировать актуализацию "дорожных карт".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в</w:t>
      </w:r>
      <w:proofErr w:type="gramEnd"/>
      <w:r w:rsidRPr="00123BF2">
        <w:t xml:space="preserve"> ред. </w:t>
      </w:r>
      <w:hyperlink r:id="rId47" w:tooltip="Постановление Правительства РФ от 31.08.2023 N 1415 &quot;О внесении изменений в постановление Правительства Российской Федерации от 18 апреля 2016 г. N 317 и признании утратившими силу отдельных положений актов Правительства Российской Федерации&quot;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31.08.2023 N 1415)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С учетом результатов мониторинга реализации проектов Национальной технологической инициативы, а также с учетом текущей экономической ситуации в целях обоснованного формирования финансового обеспечения "дорожных карт"</w:t>
      </w:r>
      <w:r w:rsidRPr="00123BF2">
        <w:t xml:space="preserve"> за счет средств бюджетных и внебюджетных источников межведомственная рабочая группа также может инициировать актуализацию "дорожных карт".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в</w:t>
      </w:r>
      <w:proofErr w:type="gramEnd"/>
      <w:r w:rsidRPr="00123BF2">
        <w:t xml:space="preserve"> ред. </w:t>
      </w:r>
      <w:hyperlink r:id="rId48" w:tooltip="Постановление Правительства РФ от 31.08.2023 N 1415 &quot;О внесении изменений в постановление Правительства Российской Федерации от 18 апреля 2016 г. N 317 и признании утратившими силу отдельных положений актов Правительства Российской Федерации&quot;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31.08.2023 N 1415)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lastRenderedPageBreak/>
        <w:t xml:space="preserve">16. В целях обеспечения координации участников разработки и реализации "дорожных карт" Платформа НТИ размещает актуализированные разделы "дорожной карты" с материалами согласования в </w:t>
      </w:r>
      <w:r w:rsidRPr="00123BF2">
        <w:t xml:space="preserve">электронном виде в информационной системе с предоставлением доступа к ним для участников разработки и реализации "дорожных карт", указанных в </w:t>
      </w:r>
      <w:hyperlink w:anchor="P70" w:tooltip="3. Участниками разработки и реализации &quot;дорожных карт&quot; являются:">
        <w:r w:rsidRPr="00123BF2">
          <w:rPr>
            <w:color w:val="0000FF"/>
          </w:rPr>
          <w:t>пункте 3</w:t>
        </w:r>
      </w:hyperlink>
      <w:r w:rsidRPr="00123BF2">
        <w:t xml:space="preserve"> настоящ</w:t>
      </w:r>
      <w:r w:rsidRPr="00123BF2">
        <w:t>их Правил.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9" w:name="P116"/>
      <w:bookmarkEnd w:id="9"/>
      <w:r w:rsidRPr="00123BF2">
        <w:t xml:space="preserve">17. Актуализация разделов "дорожных карт" осуществляется в порядке, установленном </w:t>
      </w:r>
      <w:hyperlink w:anchor="P88" w:tooltip="5. Разработка проектов &quot;дорожных карт&quot; осуществляется в соответствии с поручением межведомственной рабочей группы на основании предложений заинтересованных организаций по итогам проведения экспертно-аналитических мероприятий рабочими группами совместно с инфра">
        <w:r w:rsidRPr="00123BF2">
          <w:rPr>
            <w:color w:val="0000FF"/>
          </w:rPr>
          <w:t>пунктами 5</w:t>
        </w:r>
      </w:hyperlink>
      <w:r w:rsidRPr="00123BF2">
        <w:t xml:space="preserve"> и </w:t>
      </w:r>
      <w:hyperlink w:anchor="P93" w:tooltip="7. Ответственный федеральный орган исполнительной власти в срок, не превышающий 14 рабочих дней со дня поступления проекта &quot;дорожной карты&quot;, проводит процедуру согласования с другими заинтересованными федеральными органами исполнительной власти, а также с Мини">
        <w:r w:rsidRPr="00123BF2">
          <w:rPr>
            <w:color w:val="0000FF"/>
          </w:rPr>
          <w:t>7</w:t>
        </w:r>
      </w:hyperlink>
      <w:r w:rsidRPr="00123BF2">
        <w:t xml:space="preserve"> - </w:t>
      </w:r>
      <w:hyperlink w:anchor="P105" w:tooltip="12. После одобрения президиумом Правительственной комиссии по модернизации экономики и инновационному развитию России &quot;дорожная карта&quot; считается готовой к реализации. &quot;Дорожная карта&quot; считается актуальной до даты одобрения &quot;дорожной карты&quot; в новой редакции или">
        <w:r w:rsidRPr="00123BF2">
          <w:rPr>
            <w:color w:val="0000FF"/>
          </w:rPr>
          <w:t>12</w:t>
        </w:r>
      </w:hyperlink>
      <w:r w:rsidRPr="00123BF2">
        <w:t xml:space="preserve"> настоящих Правил, за иск</w:t>
      </w:r>
      <w:r w:rsidRPr="00123BF2">
        <w:t xml:space="preserve">лючением случаев, определенных </w:t>
      </w:r>
      <w:hyperlink w:anchor="P121" w:tooltip="19. Актуализация &quot;дорожных карт&quot; в части раздела I &quot;Паспорт плана мероприятий (&quot;дорожной карты&quot;)&quot;, пунктов 6 и 7 раздела II &quot;Описание сферы реализации плана мероприятий (&quot;дорожной карты&quot;)&quot;, пунктов 1, 3 и 4 раздела III &quot;План реализации плана мероприятий (&quot;доро">
        <w:r w:rsidRPr="00123BF2">
          <w:rPr>
            <w:color w:val="0000FF"/>
          </w:rPr>
          <w:t>пунктами 19</w:t>
        </w:r>
      </w:hyperlink>
      <w:r w:rsidRPr="00123BF2">
        <w:t xml:space="preserve"> и </w:t>
      </w:r>
      <w:hyperlink w:anchor="P126" w:tooltip="22. Актуализация &quot;дорожной карты&quot; в части пунктов 1 - 5 раздела II &quot;Описание сферы реализации плана мероприятий (&quot;дорожной карты&quot;)&quot; и (или) пункта 5 раздела III &quot;План реализации плана мероприятий (&quot;дорожной карты&quot;)&quot; осуществляется в порядке, установленном пунк">
        <w:r w:rsidRPr="00123BF2">
          <w:rPr>
            <w:color w:val="0000FF"/>
          </w:rPr>
          <w:t>22</w:t>
        </w:r>
      </w:hyperlink>
      <w:r w:rsidRPr="00123BF2">
        <w:t xml:space="preserve"> настоящих Правил, и с учетом особенностей, предусмотренных </w:t>
      </w:r>
      <w:hyperlink w:anchor="P117" w:tooltip="18. Подготовка актуализированных разделов &quot;дорожных карт&quot; осуществляется в срок, не превышающий 7 рабочих дней, с учетом информации, представленной проектным офисом на основании запроса руководителя и (или) соруководителя рабочей группы и (или) Платформы НТИ и">
        <w:r w:rsidRPr="00123BF2">
          <w:rPr>
            <w:color w:val="0000FF"/>
          </w:rPr>
          <w:t>пунктом 18</w:t>
        </w:r>
      </w:hyperlink>
      <w:r w:rsidRPr="00123BF2">
        <w:t xml:space="preserve"> настоящих Правил.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10" w:name="P117"/>
      <w:bookmarkEnd w:id="10"/>
      <w:r w:rsidRPr="00123BF2">
        <w:t>18. Подготовка актуализированных разделов "дорожных карт" осуществляется в срок, не превышающий 7 рабочих дней, с учетом информации, представленной проектным офисом на основании запроса руко</w:t>
      </w:r>
      <w:r w:rsidRPr="00123BF2">
        <w:t xml:space="preserve">водителя и (или) </w:t>
      </w:r>
      <w:proofErr w:type="spellStart"/>
      <w:r w:rsidRPr="00123BF2">
        <w:t>соруководителя</w:t>
      </w:r>
      <w:proofErr w:type="spellEnd"/>
      <w:r w:rsidRPr="00123BF2">
        <w:t xml:space="preserve"> рабочей группы и (или) Платформы НТИ и содержащей сведения о наличии незавершенных проектов Национальной технологической инициативы в целях реализации актуализируемой "дорожной карты", а также проектов Национальной технологи</w:t>
      </w:r>
      <w:r w:rsidRPr="00123BF2">
        <w:t xml:space="preserve">ческой инициативы, в отношении которых осуществляется </w:t>
      </w:r>
      <w:proofErr w:type="spellStart"/>
      <w:r w:rsidRPr="00123BF2">
        <w:t>постпроектный</w:t>
      </w:r>
      <w:proofErr w:type="spellEnd"/>
      <w:r w:rsidRPr="00123BF2">
        <w:t xml:space="preserve"> мониторинг, включая сведения о соответствии указанных проектов целям, направлениям, целевым показателям, значимым контрольным результатам и срокам реализации направлений актуализируемой "д</w:t>
      </w:r>
      <w:r w:rsidRPr="00123BF2">
        <w:t>орожной карты".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в</w:t>
      </w:r>
      <w:proofErr w:type="gramEnd"/>
      <w:r w:rsidRPr="00123BF2">
        <w:t xml:space="preserve"> ред. </w:t>
      </w:r>
      <w:hyperlink r:id="rId49" w:tooltip="Постановление Правительства РФ от 31.08.2023 N 1415 &quot;О внесении изменений в постановление Правительства Российской Федерации от 18 апреля 2016 г. N 317 и признании утратившими силу отдельных положений актов Правительства Российской Федерации&quot;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31.08.2023 N 1415)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Не допускается актуализация "дорожных карт"</w:t>
      </w:r>
      <w:r w:rsidRPr="00123BF2">
        <w:t>, в результате которой происходят изменение или исключение направлений "дорожной карты", уменьшение сроков реализации направлений "дорожной карты", изменение или исключение значимых контрольных результатов направлений "дорожной карты", изменение или исключ</w:t>
      </w:r>
      <w:r w:rsidRPr="00123BF2">
        <w:t>ение целевых показателей "дорожной карты", на реализацию которых направлены проекты Национальной технологической инициативы, до завершения соответствующих проектов Национальной технологической инициативы.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в</w:t>
      </w:r>
      <w:proofErr w:type="gramEnd"/>
      <w:r w:rsidRPr="00123BF2">
        <w:t xml:space="preserve"> ред. </w:t>
      </w:r>
      <w:hyperlink r:id="rId50" w:tooltip="Постановление Правительства РФ от 31.08.2023 N 1415 &quot;О внесении изменений в постановление Правительства Российской Федерации от 18 апреля 2016 г. N 317 и признании утратившими силу отдельных положений актов Правительства Российской Федерации&quot;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31.08.2023 N 1415)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11" w:name="P121"/>
      <w:bookmarkEnd w:id="11"/>
      <w:r w:rsidRPr="00123BF2">
        <w:t xml:space="preserve">19. Актуализация "дорожных карт" в части </w:t>
      </w:r>
      <w:hyperlink w:anchor="P190" w:tooltip="I. Паспорт плана мероприятий (&quot;дорожной карты&quot;)">
        <w:r w:rsidRPr="00123BF2">
          <w:rPr>
            <w:color w:val="0000FF"/>
          </w:rPr>
          <w:t>раздела I</w:t>
        </w:r>
      </w:hyperlink>
      <w:r w:rsidRPr="00123BF2">
        <w:t xml:space="preserve"> "Паспорт плана мероприятий ("дорожной карты")", </w:t>
      </w:r>
      <w:hyperlink w:anchor="P225" w:tooltip="6. Основные направления реализации плана мероприятий (&quot;дорожной карты&quot;).">
        <w:r w:rsidRPr="00123BF2">
          <w:rPr>
            <w:color w:val="0000FF"/>
          </w:rPr>
          <w:t>пунктов 6</w:t>
        </w:r>
      </w:hyperlink>
      <w:r w:rsidRPr="00123BF2">
        <w:t xml:space="preserve"> и </w:t>
      </w:r>
      <w:hyperlink w:anchor="P281" w:tooltip="7. Оценка рисков, а также технологических, рыночных и общественных барьеров, препятствующих реализации плана мероприятий (&quot;дорожной карты&quot;), и сведения об инструментах их минимизации и преодоления.">
        <w:r w:rsidRPr="00123BF2">
          <w:rPr>
            <w:color w:val="0000FF"/>
          </w:rPr>
          <w:t>7 раздела II</w:t>
        </w:r>
      </w:hyperlink>
      <w:r w:rsidRPr="00123BF2">
        <w:t xml:space="preserve"> "Описание сферы реализации плана мероприятий ("дорожной карты")", </w:t>
      </w:r>
      <w:hyperlink w:anchor="P285" w:tooltip="1. План-фактный анализ выполнения плана мероприятий (&quot;дорожной карты&quot;) за прошедший период.">
        <w:r w:rsidRPr="00123BF2">
          <w:rPr>
            <w:color w:val="0000FF"/>
          </w:rPr>
          <w:t>пунктов 1</w:t>
        </w:r>
      </w:hyperlink>
      <w:r w:rsidRPr="00123BF2">
        <w:t xml:space="preserve">, </w:t>
      </w:r>
      <w:hyperlink w:anchor="P317" w:tooltip="3. Плановый график реализации плана мероприятий (&quot;дорожной карты&quot;).">
        <w:r w:rsidRPr="00123BF2">
          <w:rPr>
            <w:color w:val="0000FF"/>
          </w:rPr>
          <w:t>3</w:t>
        </w:r>
      </w:hyperlink>
      <w:r w:rsidRPr="00123BF2">
        <w:t xml:space="preserve"> и </w:t>
      </w:r>
      <w:hyperlink w:anchor="P453" w:tooltip="4. Ожидаемые социально-экономические эффекты от реализации плана мероприятий (&quot;дорожной карты&quot;) в среднесрочном и долгосрочном периодах и меры по совершенствованию правового и технического регулирования в целях обеспечения реализации плана мероприятий (&quot;дорожн">
        <w:r w:rsidRPr="00123BF2">
          <w:rPr>
            <w:color w:val="0000FF"/>
          </w:rPr>
          <w:t>4 раздела III</w:t>
        </w:r>
      </w:hyperlink>
      <w:r w:rsidRPr="00123BF2">
        <w:t xml:space="preserve"> "План реализации плана мероприятий ("дорожной карты")" и (или) </w:t>
      </w:r>
      <w:hyperlink w:anchor="P456" w:tooltip="IV. Финансовый план реализации плана мероприятий (&quot;дорожной">
        <w:r w:rsidRPr="00123BF2">
          <w:rPr>
            <w:color w:val="0000FF"/>
          </w:rPr>
          <w:t>раздела IV</w:t>
        </w:r>
      </w:hyperlink>
      <w:r w:rsidRPr="00123BF2">
        <w:t xml:space="preserve"> "Финансовый план реализации плана мероприятий ("дорожной карты") на</w:t>
      </w:r>
      <w:r w:rsidRPr="00123BF2">
        <w:t xml:space="preserve"> ____ годы" осуществляется в порядке, установленном </w:t>
      </w:r>
      <w:hyperlink w:anchor="P88" w:tooltip="5. Разработка проектов &quot;дорожных карт&quot; осуществляется в соответствии с поручением межведомственной рабочей группы на основании предложений заинтересованных организаций по итогам проведения экспертно-аналитических мероприятий рабочими группами совместно с инфра">
        <w:r w:rsidRPr="00123BF2">
          <w:rPr>
            <w:color w:val="0000FF"/>
          </w:rPr>
          <w:t>пунктами 5</w:t>
        </w:r>
      </w:hyperlink>
      <w:r w:rsidRPr="00123BF2">
        <w:t xml:space="preserve">, </w:t>
      </w:r>
      <w:hyperlink w:anchor="P93" w:tooltip="7. Ответственный федеральный орган исполнительной власти в срок, не превышающий 14 рабочих дней со дня поступления проекта &quot;дорожной карты&quot;, проводит процедуру согласования с другими заинтересованными федеральными органами исполнительной власти, а также с Мини">
        <w:r w:rsidRPr="00123BF2">
          <w:rPr>
            <w:color w:val="0000FF"/>
          </w:rPr>
          <w:t>7</w:t>
        </w:r>
      </w:hyperlink>
      <w:r w:rsidRPr="00123BF2">
        <w:t xml:space="preserve">, </w:t>
      </w:r>
      <w:hyperlink w:anchor="P96" w:tooltip="8. При наличии замечаний и предложений по проекту &quot;дорожной карты&quot; ответственный федеральный орган исполнительной власти направляет заключение по проекту &quot;дорожной карты&quot; в Платформу НТИ.">
        <w:r w:rsidRPr="00123BF2">
          <w:rPr>
            <w:color w:val="0000FF"/>
          </w:rPr>
          <w:t>8</w:t>
        </w:r>
      </w:hyperlink>
      <w:r w:rsidRPr="00123BF2">
        <w:t xml:space="preserve">, </w:t>
      </w:r>
      <w:hyperlink w:anchor="P117" w:tooltip="18. Подготовка актуализированных разделов &quot;дорожных карт&quot; осуществляется в срок, не превышающий 7 рабочих дней, с учетом информации, представленной проектным офисом на основании запроса руководителя и (или) соруководителя рабочей группы и (или) Платформы НТИ и">
        <w:r w:rsidRPr="00123BF2">
          <w:rPr>
            <w:color w:val="0000FF"/>
          </w:rPr>
          <w:t>18</w:t>
        </w:r>
      </w:hyperlink>
      <w:r w:rsidRPr="00123BF2">
        <w:t xml:space="preserve">, </w:t>
      </w:r>
      <w:hyperlink w:anchor="P122" w:tooltip="20. Поступившие в межведомственную рабочую группу актуализированные разделы &quot;дорожной карты&quot; рассматриваются на очередном заседании с целью вынесения решения об одобрении или о направлении актуализированных разделов &quot;дорожных карт&quot; на экспертизу в экспертные о">
        <w:r w:rsidRPr="00123BF2">
          <w:rPr>
            <w:color w:val="0000FF"/>
          </w:rPr>
          <w:t>20</w:t>
        </w:r>
      </w:hyperlink>
      <w:r w:rsidRPr="00123BF2">
        <w:t xml:space="preserve"> и </w:t>
      </w:r>
      <w:hyperlink w:anchor="P123" w:tooltip="21. Экспертные организации проводят экспертизу актуализированных разделов &quot;дорожной карты&quot;, заключений ответственного федерального органа исполнительной власти и направляют в межведомственную рабочую группу в срок, не превышающий 10 рабочих дней со дня их пост">
        <w:r w:rsidRPr="00123BF2">
          <w:rPr>
            <w:color w:val="0000FF"/>
          </w:rPr>
          <w:t>21</w:t>
        </w:r>
      </w:hyperlink>
      <w:r w:rsidRPr="00123BF2">
        <w:t xml:space="preserve"> настоящих Пр</w:t>
      </w:r>
      <w:r w:rsidRPr="00123BF2">
        <w:t>авил.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12" w:name="P122"/>
      <w:bookmarkEnd w:id="12"/>
      <w:r w:rsidRPr="00123BF2">
        <w:t>20. Поступившие в межведомственную рабочую группу актуализированные разделы "дорожной карты" рассматриваются на очередном заседании с целью вынесения решения об одобрении или о направлении актуализированных разделов "дорожных карт" на экспертизу в эк</w:t>
      </w:r>
      <w:r w:rsidRPr="00123BF2">
        <w:t>спертные организации в случае отсутствия согласования актуализированных разделов "дорожных карт" федеральными органами исполнительной власти и о необходимости их доработки.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13" w:name="P123"/>
      <w:bookmarkEnd w:id="13"/>
      <w:r w:rsidRPr="00123BF2">
        <w:t>21. Экспертные организации проводят экспертизу актуализированных разделов "</w:t>
      </w:r>
      <w:r w:rsidRPr="00123BF2">
        <w:t>дорожной карты", заключений ответственного федерального органа исполнительной власти и направляют в межведомственную рабочую группу в срок, не превышающий 10 рабочих дней со дня их поступления, подготовленное экспертное заключение и представленные для пров</w:t>
      </w:r>
      <w:r w:rsidRPr="00123BF2">
        <w:t>едения экспертизы материалы.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lastRenderedPageBreak/>
        <w:t>По результатам рассмотрения экспертного заключения на очередном заседании межведомственной рабочей группы в срок, не превышающий 7 рабочих дней, межведомственная рабочая группа принимает решение об одобрении или об отказе в одо</w:t>
      </w:r>
      <w:r w:rsidRPr="00123BF2">
        <w:t>брении актуализированных разделов "дорожной карты".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Решение об одобрении или об отказе в одобрении актуализированных разделов "дорожной карты" направляется межведомственной рабочей группой в Платформу НТИ.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14" w:name="P126"/>
      <w:bookmarkEnd w:id="14"/>
      <w:r w:rsidRPr="00123BF2">
        <w:t xml:space="preserve">22. Актуализация "дорожной карты" в части </w:t>
      </w:r>
      <w:hyperlink w:anchor="P216" w:tooltip="1. Краткое описание возникающего в результате реализации плана мероприятий (&quot;дорожной карты&quot;) рынка (далее - возникающий рынок).">
        <w:r w:rsidRPr="00123BF2">
          <w:rPr>
            <w:color w:val="0000FF"/>
          </w:rPr>
          <w:t>пунктов 1</w:t>
        </w:r>
      </w:hyperlink>
      <w:r w:rsidRPr="00123BF2">
        <w:t xml:space="preserve"> - </w:t>
      </w:r>
      <w:hyperlink w:anchor="P224" w:tooltip="5. Сформированный в Российской Федерации научно-технический задел для реализации плана мероприятий (&quot;дорожной карты&quot;).">
        <w:r w:rsidRPr="00123BF2">
          <w:rPr>
            <w:color w:val="0000FF"/>
          </w:rPr>
          <w:t>5 раздела II</w:t>
        </w:r>
      </w:hyperlink>
      <w:r w:rsidRPr="00123BF2">
        <w:t xml:space="preserve"> "Описание сферы реализации плана мероприятий ("дорожной карты")" и (или) </w:t>
      </w:r>
      <w:hyperlink w:anchor="P454" w:tooltip="5. Документы стратегического планирования, относящиеся к категории разрабатываемых на федеральном уровне, по отраслевому и территориальному принципу, а также в рамках прогнозирования, положения которых учтены при разработке плана мероприятий (&quot;дорожной карты&quot;)">
        <w:r w:rsidRPr="00123BF2">
          <w:rPr>
            <w:color w:val="0000FF"/>
          </w:rPr>
          <w:t>пункта 5 раздела III</w:t>
        </w:r>
      </w:hyperlink>
      <w:r w:rsidRPr="00123BF2">
        <w:t xml:space="preserve"> "План реализации плана мероприятий ("дорожной </w:t>
      </w:r>
      <w:r w:rsidRPr="00123BF2">
        <w:t xml:space="preserve">карты")" осуществляется в порядке, установленном </w:t>
      </w:r>
      <w:hyperlink w:anchor="P117" w:tooltip="18. Подготовка актуализированных разделов &quot;дорожных карт&quot; осуществляется в срок, не превышающий 7 рабочих дней, с учетом информации, представленной проектным офисом на основании запроса руководителя и (или) соруководителя рабочей группы и (или) Платформы НТИ и">
        <w:r w:rsidRPr="00123BF2">
          <w:rPr>
            <w:color w:val="0000FF"/>
          </w:rPr>
          <w:t>пунктами 18</w:t>
        </w:r>
      </w:hyperlink>
      <w:r w:rsidRPr="00123BF2">
        <w:t xml:space="preserve"> и </w:t>
      </w:r>
      <w:hyperlink w:anchor="P127" w:tooltip="23. С целью актуализации разделов &quot;дорожной карты&quot;, указанных в пункте 22 настоящих Правил, руководитель и (или) соруководитель рабочей группы направляют актуализированные разделы &quot;дорожной карты&quot; в Платформу НТИ. Платформа НТИ в срок, не превышающий 3 рабочих">
        <w:r w:rsidRPr="00123BF2">
          <w:rPr>
            <w:color w:val="0000FF"/>
          </w:rPr>
          <w:t>23</w:t>
        </w:r>
      </w:hyperlink>
      <w:r w:rsidRPr="00123BF2">
        <w:t xml:space="preserve"> - </w:t>
      </w:r>
      <w:hyperlink w:anchor="P130" w:tooltip="26. При наличии замечаний и предложений по актуализированным разделам &quot;дорожной карты&quot;, указанным в пункте 22 настоящих Правил, ответственный федеральный орган исполнительной власти в срок, указанный в пункте 25 настоящих Правил, направляет заключение по актуа">
        <w:r w:rsidRPr="00123BF2">
          <w:rPr>
            <w:color w:val="0000FF"/>
          </w:rPr>
          <w:t>26</w:t>
        </w:r>
      </w:hyperlink>
      <w:r w:rsidRPr="00123BF2">
        <w:t xml:space="preserve"> настоящих Правил.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15" w:name="P127"/>
      <w:bookmarkEnd w:id="15"/>
      <w:r w:rsidRPr="00123BF2">
        <w:t>23. С целью актуализации разделов "дорожной карт</w:t>
      </w:r>
      <w:r w:rsidRPr="00123BF2">
        <w:t xml:space="preserve">ы", указанных в </w:t>
      </w:r>
      <w:hyperlink w:anchor="P126" w:tooltip="22. Актуализация &quot;дорожной карты&quot; в части пунктов 1 - 5 раздела II &quot;Описание сферы реализации плана мероприятий (&quot;дорожной карты&quot;)&quot; и (или) пункта 5 раздела III &quot;План реализации плана мероприятий (&quot;дорожной карты&quot;)&quot; осуществляется в порядке, установленном пунк">
        <w:r w:rsidRPr="00123BF2">
          <w:rPr>
            <w:color w:val="0000FF"/>
          </w:rPr>
          <w:t>пункте 22</w:t>
        </w:r>
      </w:hyperlink>
      <w:r w:rsidRPr="00123BF2">
        <w:t xml:space="preserve"> настоящих Правил, руководитель и (или) </w:t>
      </w:r>
      <w:proofErr w:type="spellStart"/>
      <w:r w:rsidRPr="00123BF2">
        <w:t>соруководитель</w:t>
      </w:r>
      <w:proofErr w:type="spellEnd"/>
      <w:r w:rsidRPr="00123BF2">
        <w:t xml:space="preserve"> рабочей группы направляют актуализированные разделы "дорожной карты" в Платформу НТИ. Платформа НТИ в срок, не превышающий 3 рабо</w:t>
      </w:r>
      <w:r w:rsidRPr="00123BF2">
        <w:t>чих дней со дня поступления актуализированных разделов "дорожной карты", направляет их для принятия решения об одобрении в ответственный федеральный орган исполнительной власти.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16" w:name="P128"/>
      <w:bookmarkEnd w:id="16"/>
      <w:r w:rsidRPr="00123BF2">
        <w:t>24. Ответственный федеральный орган исполнительной власти в срок, не превышающ</w:t>
      </w:r>
      <w:r w:rsidRPr="00123BF2">
        <w:t xml:space="preserve">ий 10 рабочих дней со дня поступления актуализированных разделов "дорожной карты", указанных в </w:t>
      </w:r>
      <w:hyperlink w:anchor="P126" w:tooltip="22. Актуализация &quot;дорожной карты&quot; в части пунктов 1 - 5 раздела II &quot;Описание сферы реализации плана мероприятий (&quot;дорожной карты&quot;)&quot; и (или) пункта 5 раздела III &quot;План реализации плана мероприятий (&quot;дорожной карты&quot;)&quot; осуществляется в порядке, установленном пунк">
        <w:r w:rsidRPr="00123BF2">
          <w:rPr>
            <w:color w:val="0000FF"/>
          </w:rPr>
          <w:t>пункте 22</w:t>
        </w:r>
      </w:hyperlink>
      <w:r w:rsidRPr="00123BF2">
        <w:t xml:space="preserve"> настоящих Правил, проводит процедуру их согласования с другими заинтересованными федеральными органами и</w:t>
      </w:r>
      <w:r w:rsidRPr="00123BF2">
        <w:t>сполнительной власти.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17" w:name="P129"/>
      <w:bookmarkEnd w:id="17"/>
      <w:r w:rsidRPr="00123BF2">
        <w:t xml:space="preserve">25. При отсутствии замечаний и предложений по актуализированным разделам "дорожной карты", указанным в </w:t>
      </w:r>
      <w:hyperlink w:anchor="P126" w:tooltip="22. Актуализация &quot;дорожной карты&quot; в части пунктов 1 - 5 раздела II &quot;Описание сферы реализации плана мероприятий (&quot;дорожной карты&quot;)&quot; и (или) пункта 5 раздела III &quot;План реализации плана мероприятий (&quot;дорожной карты&quot;)&quot; осуществляется в порядке, установленном пунк">
        <w:r w:rsidRPr="00123BF2">
          <w:rPr>
            <w:color w:val="0000FF"/>
          </w:rPr>
          <w:t>пункте 22</w:t>
        </w:r>
      </w:hyperlink>
      <w:r w:rsidRPr="00123BF2">
        <w:t xml:space="preserve"> настоящих Правил, ответственный федеральный орган исполнительной власти в </w:t>
      </w:r>
      <w:r w:rsidRPr="00123BF2">
        <w:t>срок, не превышающий 7 рабочих дней, принимает решение об одобрении актуализированных разделов "дорожной карты" и направляет его в Платформу НТИ.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18" w:name="P130"/>
      <w:bookmarkEnd w:id="18"/>
      <w:r w:rsidRPr="00123BF2">
        <w:t xml:space="preserve">26. При наличии замечаний и предложений по актуализированным разделам "дорожной карты", указанным в </w:t>
      </w:r>
      <w:hyperlink w:anchor="P126" w:tooltip="22. Актуализация &quot;дорожной карты&quot; в части пунктов 1 - 5 раздела II &quot;Описание сферы реализации плана мероприятий (&quot;дорожной карты&quot;)&quot; и (или) пункта 5 раздела III &quot;План реализации плана мероприятий (&quot;дорожной карты&quot;)&quot; осуществляется в порядке, установленном пунк">
        <w:r w:rsidRPr="00123BF2">
          <w:rPr>
            <w:color w:val="0000FF"/>
          </w:rPr>
          <w:t>пункте 22</w:t>
        </w:r>
      </w:hyperlink>
      <w:r w:rsidRPr="00123BF2">
        <w:t xml:space="preserve"> настоящих Правил, ответственный федеральный орган исполнительной власти в срок, указанный в </w:t>
      </w:r>
      <w:hyperlink w:anchor="P129" w:tooltip="25. При отсутствии замечаний и предложений по актуализированным разделам &quot;дорожной карты&quot;, указанным в пункте 22 настоящих Правил, ответственный федеральный орган исполнительной власти в срок, не превышающий 7 рабочих дней, принимает решение об одобрении актуа">
        <w:r w:rsidRPr="00123BF2">
          <w:rPr>
            <w:color w:val="0000FF"/>
          </w:rPr>
          <w:t>пункте 25</w:t>
        </w:r>
      </w:hyperlink>
      <w:r w:rsidRPr="00123BF2">
        <w:t xml:space="preserve"> настоящих Правил, направляет заключение по актуализированным раздела</w:t>
      </w:r>
      <w:r w:rsidRPr="00123BF2">
        <w:t>м "дорожной карты" в Платформу НТИ.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Платформа НТИ обеспечивает в течение 7 рабочих дней со дня поступления указанного заключения устранение замечаний по актуализированным разделам "дорожной карты" рабочей группой совместно с инфраструктурным центром и напр</w:t>
      </w:r>
      <w:r w:rsidRPr="00123BF2">
        <w:t>авление их в ответственный федеральный орган исполнительной власти.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Ответственный федеральный орган исполнительной власти в срок, не превышающий 7 рабочих дней со дня поступления доработанных актуализированных разделов "дорожной карты", проводит их повторн</w:t>
      </w:r>
      <w:r w:rsidRPr="00123BF2">
        <w:t xml:space="preserve">ое согласование в порядке, указанном в </w:t>
      </w:r>
      <w:hyperlink w:anchor="P128" w:tooltip="24. Ответственный федеральный орган исполнительной власти в срок, не превышающий 10 рабочих дней со дня поступления актуализированных разделов &quot;дорожной карты&quot;, указанных в пункте 22 настоящих Правил, проводит процедуру их согласования с другими заинтересованн">
        <w:r w:rsidRPr="00123BF2">
          <w:rPr>
            <w:color w:val="0000FF"/>
          </w:rPr>
          <w:t>пункте 24</w:t>
        </w:r>
      </w:hyperlink>
      <w:r w:rsidRPr="00123BF2">
        <w:t xml:space="preserve"> настоящих Правил.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В случае отсутствия замечаний по актуализированным разделам "дорожной карты" ответственный федеральный орган исполнительной власти в срок, не превышаю</w:t>
      </w:r>
      <w:r w:rsidRPr="00123BF2">
        <w:t>щий 7 рабочих дней, принимает решение об одобрении актуализированных разделов "дорожной карты" и направляет его в Платформу НТИ.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lastRenderedPageBreak/>
        <w:t>При наличии неурегулированных разногласий после доработки актуализированных разделов "дорожной карты" ответственный федеральный</w:t>
      </w:r>
      <w:r w:rsidRPr="00123BF2">
        <w:t xml:space="preserve"> орган исполнительной власти направляет их с приложением таблицы, содержащей неурегулированные разногласия, в Платформу НТИ. Платформа НТИ направляет полученные материалы в рабочую группу и межведомственную рабочую группу.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Дальнейшие согласование и одобрен</w:t>
      </w:r>
      <w:r w:rsidRPr="00123BF2">
        <w:t xml:space="preserve">ие актуализированных разделов "дорожной карты", указанных в </w:t>
      </w:r>
      <w:hyperlink w:anchor="P126" w:tooltip="22. Актуализация &quot;дорожной карты&quot; в части пунктов 1 - 5 раздела II &quot;Описание сферы реализации плана мероприятий (&quot;дорожной карты&quot;)&quot; и (или) пункта 5 раздела III &quot;План реализации плана мероприятий (&quot;дорожной карты&quot;)&quot; осуществляется в порядке, установленном пунк">
        <w:r w:rsidRPr="00123BF2">
          <w:rPr>
            <w:color w:val="0000FF"/>
          </w:rPr>
          <w:t>пункте 22</w:t>
        </w:r>
      </w:hyperlink>
      <w:r w:rsidRPr="00123BF2">
        <w:t xml:space="preserve"> настоящих Правил, осуществляются в порядке, установленном </w:t>
      </w:r>
      <w:hyperlink w:anchor="P122" w:tooltip="20. Поступившие в межведомственную рабочую группу актуализированные разделы &quot;дорожной карты&quot; рассматриваются на очередном заседании с целью вынесения решения об одобрении или о направлении актуализированных разделов &quot;дорожных карт&quot; на экспертизу в экспертные о">
        <w:r w:rsidRPr="00123BF2">
          <w:rPr>
            <w:color w:val="0000FF"/>
          </w:rPr>
          <w:t>пунктами 20</w:t>
        </w:r>
      </w:hyperlink>
      <w:r w:rsidRPr="00123BF2">
        <w:t xml:space="preserve"> и </w:t>
      </w:r>
      <w:hyperlink w:anchor="P123" w:tooltip="21. Экспертные организации проводят экспертизу актуализированных разделов &quot;дорожной карты&quot;, заключений ответственного федерального органа исполнительной власти и направляют в межведомственную рабочую группу в срок, не превышающий 10 рабочих дней со дня их пост">
        <w:r w:rsidRPr="00123BF2">
          <w:rPr>
            <w:color w:val="0000FF"/>
          </w:rPr>
          <w:t>21</w:t>
        </w:r>
      </w:hyperlink>
      <w:r w:rsidRPr="00123BF2">
        <w:t xml:space="preserve"> настоящих Правил.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19" w:name="P136"/>
      <w:bookmarkEnd w:id="19"/>
      <w:r w:rsidRPr="00123BF2">
        <w:t xml:space="preserve">27. После одобрения актуализированных разделов "дорожной карты" в порядке, установленном </w:t>
      </w:r>
      <w:hyperlink w:anchor="P116" w:tooltip="17. Актуализация разделов &quot;дорожных карт&quot; осуществляется в порядке, установленном пунктами 5 и 7 - 12 настоящих Правил, за исключением случаев, определенных пунктами 19 и 22 настоящих Правил, и с учетом особенностей, предусмотренных пунктом 18 настоящих Правил">
        <w:r w:rsidRPr="00123BF2">
          <w:rPr>
            <w:color w:val="0000FF"/>
          </w:rPr>
          <w:t>пунктами 17</w:t>
        </w:r>
      </w:hyperlink>
      <w:r w:rsidRPr="00123BF2">
        <w:t xml:space="preserve">, </w:t>
      </w:r>
      <w:hyperlink w:anchor="P121" w:tooltip="19. Актуализация &quot;дорожных карт&quot; в части раздела I &quot;Паспорт плана мероприятий (&quot;дорожной карты&quot;)&quot;, пунктов 6 и 7 раздела II &quot;Описание сферы реализации плана мероприятий (&quot;дорожной карты&quot;)&quot;, пунктов 1, 3 и 4 раздела III &quot;План реализации плана мероприятий (&quot;доро">
        <w:r w:rsidRPr="00123BF2">
          <w:rPr>
            <w:color w:val="0000FF"/>
          </w:rPr>
          <w:t>19</w:t>
        </w:r>
      </w:hyperlink>
      <w:r w:rsidRPr="00123BF2">
        <w:t xml:space="preserve"> или </w:t>
      </w:r>
      <w:hyperlink w:anchor="P126" w:tooltip="22. Актуализация &quot;дорожной карты&quot; в части пунктов 1 - 5 раздела II &quot;Описание сферы реализации плана мероприятий (&quot;дорожной карты&quot;)&quot; и (или) пункта 5 раздела III &quot;План реализации плана мероприятий (&quot;дорожной карты&quot;)&quot; осуществляется в порядке, установленном пунк">
        <w:r w:rsidRPr="00123BF2">
          <w:rPr>
            <w:color w:val="0000FF"/>
          </w:rPr>
          <w:t>22</w:t>
        </w:r>
      </w:hyperlink>
      <w:r w:rsidRPr="00123BF2">
        <w:t xml:space="preserve"> настоящих Правил, "дорожная карта" считается готовой к реализации с учетом ее актуализации. Платформа НТИ размещает "дорожную карту" с актуализированными разделами в электронном виде в информационной системе</w:t>
      </w:r>
      <w:r w:rsidRPr="00123BF2">
        <w:t xml:space="preserve"> с предоставлением доступа для участников разработки и реализации "дорожных карт", указанных в </w:t>
      </w:r>
      <w:hyperlink w:anchor="P70" w:tooltip="3. Участниками разработки и реализации &quot;дорожных карт&quot; являются:">
        <w:r w:rsidRPr="00123BF2">
          <w:rPr>
            <w:color w:val="0000FF"/>
          </w:rPr>
          <w:t>пункте 3</w:t>
        </w:r>
      </w:hyperlink>
      <w:r w:rsidRPr="00123BF2">
        <w:t xml:space="preserve"> настоящих Правил.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Title0"/>
        <w:jc w:val="center"/>
        <w:outlineLvl w:val="1"/>
      </w:pPr>
      <w:r w:rsidRPr="00123BF2">
        <w:t>IV. Реализация "дорожных карт"</w:t>
      </w:r>
    </w:p>
    <w:p w:rsidR="007258F7" w:rsidRPr="00123BF2" w:rsidRDefault="007258F7">
      <w:pPr>
        <w:pStyle w:val="ConsPlusNormal0"/>
        <w:jc w:val="center"/>
      </w:pPr>
    </w:p>
    <w:p w:rsidR="007258F7" w:rsidRPr="00123BF2" w:rsidRDefault="00EE3B98">
      <w:pPr>
        <w:pStyle w:val="ConsPlusNormal0"/>
        <w:jc w:val="center"/>
      </w:pPr>
      <w:r w:rsidRPr="00123BF2">
        <w:t>(</w:t>
      </w:r>
      <w:proofErr w:type="gramStart"/>
      <w:r w:rsidRPr="00123BF2">
        <w:t>в</w:t>
      </w:r>
      <w:proofErr w:type="gramEnd"/>
      <w:r w:rsidRPr="00123BF2">
        <w:t xml:space="preserve"> </w:t>
      </w:r>
      <w:r w:rsidRPr="00123BF2">
        <w:t xml:space="preserve">ред. </w:t>
      </w:r>
      <w:hyperlink r:id="rId51" w:tooltip="Постановление Правительства РФ от 31.08.2023 N 1415 &quot;О внесении изменений в постановление Правительства Российской Федерации от 18 апреля 2016 г. N 317 и признании утратившими силу отдельных положений актов Правительства Российской Федерации&quot;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31.08.2023 N 1415)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r w:rsidRPr="00123BF2">
        <w:t>28. Реализация "дорожных карт" осуществляется в форме проектов Национ</w:t>
      </w:r>
      <w:r w:rsidRPr="00123BF2">
        <w:t>альной технологической инициативы, представляющих собой систему взаимосвязанных мероприятий, направленных на реализацию направлений "дорожных карт" и (или) на решение задач обеспечения технологического лидерства и (или) технологического суверенитета Россий</w:t>
      </w:r>
      <w:r w:rsidRPr="00123BF2">
        <w:t>ской Федерации: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одобренных</w:t>
      </w:r>
      <w:proofErr w:type="gramEnd"/>
      <w:r w:rsidRPr="00123BF2">
        <w:t xml:space="preserve"> межведомственной рабочей группой;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отобранных</w:t>
      </w:r>
      <w:proofErr w:type="gramEnd"/>
      <w:r w:rsidRPr="00123BF2">
        <w:t xml:space="preserve"> комиссией по проведению отбора проектов Национальной технологической инициативы, созданной Министерством науки и высшего образования Российской Федерации;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отобранных</w:t>
      </w:r>
      <w:proofErr w:type="gramEnd"/>
      <w:r w:rsidRPr="00123BF2">
        <w:t xml:space="preserve"> комиссией по конкурсному отбору проектов Национальной технологической инициативы, созданной проектным офисом (получателем субсидии из федерального бюджета на финансовое обеспечение затрат на реализацию проектов Национальной технологической иници</w:t>
      </w:r>
      <w:r w:rsidRPr="00123BF2">
        <w:t>ативы и на обеспечение информационной, организационно-технической и экспертно-аналитической поддержки реализации Национальной технологической инициативы (далее - субсидия);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в отношении которых финансирование за счет субсидий не запрашивается и которым в со</w:t>
      </w:r>
      <w:r w:rsidRPr="00123BF2">
        <w:t xml:space="preserve">ответствии с </w:t>
      </w:r>
      <w:hyperlink w:anchor="P586" w:tooltip="в) осуществляет присвоение статуса проекта Национальной технологической инициативы проектам, в отношении которых финансирование за счет средств субсидий не запрашивается;">
        <w:r w:rsidRPr="00123BF2">
          <w:rPr>
            <w:color w:val="0000FF"/>
          </w:rPr>
          <w:t>подпунктом "в" пункта 8</w:t>
        </w:r>
      </w:hyperlink>
      <w:r w:rsidRPr="00123BF2">
        <w:t xml:space="preserve"> Правил отбора пр</w:t>
      </w:r>
      <w:r w:rsidRPr="00123BF2">
        <w:t>оектов в целях реализации планов мероприятий ("дорожных карт") Национальной технологической инициативы, утвержденных постановлением Правительства Российской Федерации от 18 апреля 2016 г. N 317 "О реализации Национальной технологической инициативы", проект</w:t>
      </w:r>
      <w:r w:rsidRPr="00123BF2">
        <w:t>ным комитетом Национальной технологической инициативы присвоен статус проекта Национальной технологической инициативы.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Отбор и реализация проектов Национальной технологической инициативы осуществляются </w:t>
      </w:r>
      <w:r w:rsidRPr="00123BF2">
        <w:lastRenderedPageBreak/>
        <w:t>при информационной, организационно-технической и экспе</w:t>
      </w:r>
      <w:r w:rsidRPr="00123BF2">
        <w:t>ртно-аналитической поддержке проектного офиса.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п.</w:t>
      </w:r>
      <w:proofErr w:type="gramEnd"/>
      <w:r w:rsidRPr="00123BF2">
        <w:t xml:space="preserve"> 28 в ред. </w:t>
      </w:r>
      <w:hyperlink r:id="rId52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19.12.2025 N 2074)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29. Поддержка реализации проектов Национальной технологической инициативы осуществляется за счет: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субсидий;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spellStart"/>
      <w:proofErr w:type="gramStart"/>
      <w:r w:rsidRPr="00123BF2">
        <w:t>пп</w:t>
      </w:r>
      <w:proofErr w:type="spellEnd"/>
      <w:r w:rsidRPr="00123BF2">
        <w:t>.</w:t>
      </w:r>
      <w:proofErr w:type="gramEnd"/>
      <w:r w:rsidRPr="00123BF2">
        <w:t xml:space="preserve"> "а" в ред. </w:t>
      </w:r>
      <w:hyperlink r:id="rId53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19.12.2025 N 2074)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средств институтов развития на реализацию проектов Национальной технологической инициативы;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>) иных инструментов, предусмотренных</w:t>
      </w:r>
      <w:r w:rsidRPr="00123BF2">
        <w:t xml:space="preserve"> государственными программами Российской Федерации;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г</w:t>
      </w:r>
      <w:proofErr w:type="gramEnd"/>
      <w:r w:rsidRPr="00123BF2">
        <w:t>) реализации регулятивных функций федеральных органов исполнительной власти в сфере действия "дорожных карт".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20" w:name="P155"/>
      <w:bookmarkEnd w:id="20"/>
      <w:r w:rsidRPr="00123BF2">
        <w:t>30. Поддержка реализации проектов Национальной технологической инициативы осуществляется в сл</w:t>
      </w:r>
      <w:r w:rsidRPr="00123BF2">
        <w:t>едующих формах: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21" w:name="P156"/>
      <w:bookmarkEnd w:id="21"/>
      <w:proofErr w:type="gramStart"/>
      <w:r w:rsidRPr="00123BF2">
        <w:t>а</w:t>
      </w:r>
      <w:proofErr w:type="gramEnd"/>
      <w:r w:rsidRPr="00123BF2">
        <w:t>) расходы на предоставление грантов физическим и (или) юридическим лицам, являющимся участниками проектов Национальной технологической инициативы, на проведение научно-исследовательских и опытно-конструкторских работ;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 xml:space="preserve">) расходы на оплату </w:t>
      </w:r>
      <w:r w:rsidRPr="00123BF2">
        <w:t>договоров на предоставление услуг в рамках реализации проектов Национальной технологической инициативы;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>) оплата дополнительной эмиссии акций и (или) вклад в уставный капитал хозяйственных обществ, являющихся участниками проектов Национальной технологичес</w:t>
      </w:r>
      <w:r w:rsidRPr="00123BF2">
        <w:t>кой инициативы;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22" w:name="P159"/>
      <w:bookmarkEnd w:id="22"/>
      <w:proofErr w:type="gramStart"/>
      <w:r w:rsidRPr="00123BF2">
        <w:t>г</w:t>
      </w:r>
      <w:proofErr w:type="gramEnd"/>
      <w:r w:rsidRPr="00123BF2">
        <w:t>) взносы в некоммерческие организации, являющиеся участниками проектов Национальной технологической инициативы;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д</w:t>
      </w:r>
      <w:proofErr w:type="gramEnd"/>
      <w:r w:rsidRPr="00123BF2">
        <w:t>) предоставление займов юридическим лицам, являющимся участниками проектов Национальной технологической инициативы;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23" w:name="P161"/>
      <w:bookmarkEnd w:id="23"/>
      <w:proofErr w:type="gramStart"/>
      <w:r w:rsidRPr="00123BF2">
        <w:t>е</w:t>
      </w:r>
      <w:proofErr w:type="gramEnd"/>
      <w:r w:rsidRPr="00123BF2">
        <w:t>) возмеще</w:t>
      </w:r>
      <w:r w:rsidRPr="00123BF2">
        <w:t xml:space="preserve">ние части затрат на уплату процентов по кредитам, полученным физическими и (или) юридическими лицами, являющимися участниками проектов Национальной технологической инициативы, в российских кредитных организациях и (или) государственной корпорации развития </w:t>
      </w:r>
      <w:r w:rsidRPr="00123BF2">
        <w:t>ВЭБ.РФ.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31. Финансовое обеспечение реализации проектов Национальной технологической инициативы в формах, предусмотренных </w:t>
      </w:r>
      <w:hyperlink w:anchor="P156" w:tooltip="а) расходы на предоставление грантов физическим и (или) юридическим лицам, являющимся участниками проектов Национальной технологической инициативы, на проведение научно-исследовательских и опытно-конструкторских работ;">
        <w:r w:rsidRPr="00123BF2">
          <w:rPr>
            <w:color w:val="0000FF"/>
          </w:rPr>
          <w:t>подпунк</w:t>
        </w:r>
        <w:r w:rsidRPr="00123BF2">
          <w:rPr>
            <w:color w:val="0000FF"/>
          </w:rPr>
          <w:t>тами "а"</w:t>
        </w:r>
      </w:hyperlink>
      <w:r w:rsidRPr="00123BF2">
        <w:t xml:space="preserve"> - </w:t>
      </w:r>
      <w:hyperlink w:anchor="P159" w:tooltip="г) взносы в некоммерческие организации, являющиеся участниками проектов Национальной технологической инициативы;">
        <w:r w:rsidRPr="00123BF2">
          <w:rPr>
            <w:color w:val="0000FF"/>
          </w:rPr>
          <w:t>"г"</w:t>
        </w:r>
      </w:hyperlink>
      <w:r w:rsidRPr="00123BF2">
        <w:t xml:space="preserve"> и </w:t>
      </w:r>
      <w:hyperlink w:anchor="P161" w:tooltip="е) возмещение части затрат на уплату процентов по кредитам, полученным физическими и (или) юридическими лицами, являющимися участниками проектов Национальной технологической инициативы, в российских кредитных организациях и (или) государственной корпорации раз">
        <w:r w:rsidRPr="00123BF2">
          <w:rPr>
            <w:color w:val="0000FF"/>
          </w:rPr>
          <w:t>"е" пункта 30</w:t>
        </w:r>
      </w:hyperlink>
      <w:r w:rsidRPr="00123BF2">
        <w:t xml:space="preserve"> настоящих Правил, а также организационно-те</w:t>
      </w:r>
      <w:r w:rsidRPr="00123BF2">
        <w:t>хнической и экспертно-аналитической поддержки, информационного обеспечения отбора и реализации проектов Национальной технологической инициативы может осуществляться проектным офисом за счет средств субсидий.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lastRenderedPageBreak/>
        <w:t>32. Поддержка реализации мероприятия в составе п</w:t>
      </w:r>
      <w:r w:rsidRPr="00123BF2">
        <w:t>роекта Национальной технологической инициативы за счет субсидий не может осуществляться, если мероприятие по содержанию, видам расходов и составу исполнителей совпадает с мероприятием, на реализацию которого ранее были предоставлены средства за счет иных с</w:t>
      </w:r>
      <w:r w:rsidRPr="00123BF2">
        <w:t>убсидий или бюджетных инвестиций из федерального бюджета.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33. Предусмотренная </w:t>
      </w:r>
      <w:hyperlink w:anchor="P155" w:tooltip="30. Поддержка реализации проектов Национальной технологической инициативы осуществляется в следующих формах:">
        <w:r w:rsidRPr="00123BF2">
          <w:rPr>
            <w:color w:val="0000FF"/>
          </w:rPr>
          <w:t>пунктом 30</w:t>
        </w:r>
      </w:hyperlink>
      <w:r w:rsidRPr="00123BF2">
        <w:t xml:space="preserve"> настоящих Правил поддержка</w:t>
      </w:r>
      <w:r w:rsidRPr="00123BF2">
        <w:t xml:space="preserve"> реализации проектов Национальной технологической инициативы за счет субсидий осуществляется в соответствии с порядком и условиями предоставления средств, источником которых является субсидия, которые установлены в решении Министерства промышленности и тор</w:t>
      </w:r>
      <w:r w:rsidRPr="00123BF2">
        <w:t xml:space="preserve">говли Российской Федерации о порядке предоставления субсидии, формируемом в порядке, установленном </w:t>
      </w:r>
      <w:hyperlink r:id="rId54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 w:rsidRPr="00123BF2">
          <w:rPr>
            <w:color w:val="0000FF"/>
          </w:rPr>
          <w:t>постановлением</w:t>
        </w:r>
      </w:hyperlink>
      <w:r w:rsidRPr="00123BF2">
        <w:t xml:space="preserve"> Правительства Российской Федерации о</w:t>
      </w:r>
      <w:r w:rsidRPr="00123BF2">
        <w:t>т 25 октября 2023 г. N 1780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</w:t>
      </w:r>
      <w:r w:rsidRPr="00123BF2">
        <w:t>ям товаров, работ, услуг".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п.</w:t>
      </w:r>
      <w:proofErr w:type="gramEnd"/>
      <w:r w:rsidRPr="00123BF2">
        <w:t xml:space="preserve"> 33 в ред. </w:t>
      </w:r>
      <w:hyperlink r:id="rId55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19.12.2025 N 2074)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34. В целях признания проекта, не предполагающего финансового обеспечения его реализации за счет средств субсидий, прое</w:t>
      </w:r>
      <w:r w:rsidRPr="00123BF2">
        <w:t>ктом Национальной технологической инициативы участники проекта либо рабочая группа направляют в проектный офис перечень документов и описание проекта, требования к которым устанавливаются порядком проведения экспертизы и формирования заключений по проектам</w:t>
      </w:r>
      <w:r w:rsidRPr="00123BF2">
        <w:t xml:space="preserve"> Национальной технологической инициативы в целях отбора, утверждаемым высшим органом управления. Сведения о таких проектах Национальной технологической инициативы направляются в заинтересованные федеральные органы исполнительной власти в информационных цел</w:t>
      </w:r>
      <w:r w:rsidRPr="00123BF2">
        <w:t>ях.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35. Признание проекта, не предполагающего финансового обеспечения его реализации за счет средств субсидий, проектом Национальной технологической инициативы осуществляется проектным комитетом Национальной технологической инициативы, состав которого утве</w:t>
      </w:r>
      <w:r w:rsidRPr="00123BF2">
        <w:t>рждается высшим органом управления.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36. Реализация "дорожных карт", мероприятия которых обеспечивают реализацию других "дорожных карт" и направлены в том числе на создание условий и механизмов финансового обеспечения других "дорожных карт" и развитие рынка</w:t>
      </w:r>
      <w:r w:rsidRPr="00123BF2">
        <w:t xml:space="preserve"> интеллектуальной собственности, может осуществляться не в форме проектов.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Для нормативно-правового обеспечения реализации "дорожных карт" в </w:t>
      </w:r>
      <w:hyperlink r:id="rId56" w:tooltip="Постановление Правительства РФ от 29.09.2017 N 1184 (ред. от 13.07.2023) &quot;О порядке разработки и реализации планов мероприятий (&quot;дорожных карт&quot;) по совершенствованию законодательства и устранению административных барьеров в целях обеспечения реализации Национа">
        <w:r w:rsidRPr="00123BF2">
          <w:rPr>
            <w:color w:val="0000FF"/>
          </w:rPr>
          <w:t>порядке</w:t>
        </w:r>
      </w:hyperlink>
      <w:r w:rsidRPr="00123BF2">
        <w:t>, определяемом Правительством Российской Федерации, разрабатываются и реализуются планы мероприятий ("дорожные карты") по совершенствованию законодательства и устранению административных барьеров в целях обеспечения реализации Национал</w:t>
      </w:r>
      <w:r w:rsidRPr="00123BF2">
        <w:t>ьной технологической инициативы.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В целях реализации "дорожных карт" могут осуществляться также отдельные мероприятия в соответствии с решениями и поручениями Правительства Российской Федерации.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jc w:val="right"/>
        <w:outlineLvl w:val="1"/>
      </w:pPr>
      <w:r w:rsidRPr="00123BF2">
        <w:t>Приложение</w:t>
      </w:r>
    </w:p>
    <w:p w:rsidR="007258F7" w:rsidRPr="00123BF2" w:rsidRDefault="00EE3B98">
      <w:pPr>
        <w:pStyle w:val="ConsPlusNormal0"/>
        <w:jc w:val="right"/>
      </w:pPr>
      <w:proofErr w:type="gramStart"/>
      <w:r w:rsidRPr="00123BF2">
        <w:t>к</w:t>
      </w:r>
      <w:proofErr w:type="gramEnd"/>
      <w:r w:rsidRPr="00123BF2">
        <w:t xml:space="preserve"> Правилам разработки</w:t>
      </w:r>
    </w:p>
    <w:p w:rsidR="007258F7" w:rsidRPr="00123BF2" w:rsidRDefault="00EE3B98">
      <w:pPr>
        <w:pStyle w:val="ConsPlusNormal0"/>
        <w:jc w:val="right"/>
      </w:pPr>
      <w:proofErr w:type="gramStart"/>
      <w:r w:rsidRPr="00123BF2">
        <w:t>и</w:t>
      </w:r>
      <w:proofErr w:type="gramEnd"/>
      <w:r w:rsidRPr="00123BF2">
        <w:t xml:space="preserve"> реализации планов мероприятий</w:t>
      </w:r>
    </w:p>
    <w:p w:rsidR="007258F7" w:rsidRPr="00123BF2" w:rsidRDefault="00EE3B98">
      <w:pPr>
        <w:pStyle w:val="ConsPlusNormal0"/>
        <w:jc w:val="right"/>
      </w:pPr>
      <w:r w:rsidRPr="00123BF2">
        <w:t>("дорожных карт") Национальной</w:t>
      </w:r>
    </w:p>
    <w:p w:rsidR="007258F7" w:rsidRPr="00123BF2" w:rsidRDefault="00EE3B98">
      <w:pPr>
        <w:pStyle w:val="ConsPlusNormal0"/>
        <w:jc w:val="right"/>
      </w:pPr>
      <w:proofErr w:type="gramStart"/>
      <w:r w:rsidRPr="00123BF2">
        <w:t>технологической</w:t>
      </w:r>
      <w:proofErr w:type="gramEnd"/>
      <w:r w:rsidRPr="00123BF2">
        <w:t xml:space="preserve"> инициативы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jc w:val="right"/>
      </w:pPr>
      <w:r w:rsidRPr="00123BF2">
        <w:t>(</w:t>
      </w:r>
      <w:proofErr w:type="gramStart"/>
      <w:r w:rsidRPr="00123BF2">
        <w:t>форма</w:t>
      </w:r>
      <w:proofErr w:type="gramEnd"/>
      <w:r w:rsidRPr="00123BF2">
        <w:t>)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jc w:val="center"/>
      </w:pPr>
      <w:bookmarkStart w:id="24" w:name="P184"/>
      <w:bookmarkEnd w:id="24"/>
      <w:r w:rsidRPr="00123BF2">
        <w:t>ПЛАН МЕРОПРИЯТИЙ ("ДОРОЖНАЯ КАРТА")</w:t>
      </w:r>
    </w:p>
    <w:p w:rsidR="007258F7" w:rsidRPr="00123BF2" w:rsidRDefault="00EE3B98">
      <w:pPr>
        <w:pStyle w:val="ConsPlusNormal0"/>
        <w:jc w:val="center"/>
      </w:pPr>
      <w:r w:rsidRPr="00123BF2">
        <w:t>Национальной технологической инициативы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jc w:val="center"/>
      </w:pPr>
      <w:r w:rsidRPr="00123BF2">
        <w:t>___________________________________</w:t>
      </w:r>
    </w:p>
    <w:p w:rsidR="007258F7" w:rsidRPr="00123BF2" w:rsidRDefault="00EE3B98">
      <w:pPr>
        <w:pStyle w:val="ConsPlusNormal0"/>
        <w:jc w:val="center"/>
      </w:pPr>
      <w:r w:rsidRPr="00123BF2">
        <w:t>(</w:t>
      </w:r>
      <w:proofErr w:type="gramStart"/>
      <w:r w:rsidRPr="00123BF2">
        <w:t>наименование</w:t>
      </w:r>
      <w:proofErr w:type="gramEnd"/>
      <w:r w:rsidRPr="00123BF2">
        <w:t>)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jc w:val="center"/>
        <w:outlineLvl w:val="2"/>
      </w:pPr>
      <w:bookmarkStart w:id="25" w:name="P190"/>
      <w:bookmarkEnd w:id="25"/>
      <w:r w:rsidRPr="00123BF2">
        <w:t>I. Паспорт плана мероприяти</w:t>
      </w:r>
      <w:r w:rsidRPr="00123BF2">
        <w:t>й ("дорожной карты")</w:t>
      </w:r>
    </w:p>
    <w:p w:rsidR="007258F7" w:rsidRPr="00123BF2" w:rsidRDefault="007258F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5"/>
        <w:gridCol w:w="3855"/>
      </w:tblGrid>
      <w:tr w:rsidR="007258F7" w:rsidRPr="00123BF2"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</w:pPr>
            <w:r w:rsidRPr="00123BF2">
              <w:t>Наименование рабочей группы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</w:pPr>
            <w:r w:rsidRPr="00123BF2">
              <w:t xml:space="preserve">Руководитель и (или) </w:t>
            </w:r>
            <w:proofErr w:type="spellStart"/>
            <w:r w:rsidRPr="00123BF2">
              <w:t>соруководитель</w:t>
            </w:r>
            <w:proofErr w:type="spellEnd"/>
            <w:r w:rsidRPr="00123BF2">
              <w:t xml:space="preserve"> рабочей группы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</w:pPr>
            <w:r w:rsidRPr="00123BF2">
              <w:t>Ответственный федеральный орган исполнительной власти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</w:pPr>
            <w:r w:rsidRPr="00123BF2">
              <w:t>Заинтересованные федеральные органы исполнительной власти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</w:pPr>
            <w:r w:rsidRPr="00123BF2">
              <w:t>Цели плана мероприятий ("</w:t>
            </w:r>
            <w:r w:rsidRPr="00123BF2">
              <w:t>дорожной карты")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</w:pPr>
            <w:r w:rsidRPr="00123BF2">
              <w:t>Перечень целевых показателей плана мероприятий ("дорожной карты")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</w:pPr>
            <w:r w:rsidRPr="00123BF2">
              <w:t>Этапы и сроки реализации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</w:pPr>
            <w:r w:rsidRPr="00123BF2">
              <w:t>Направления реализации плана мероприятий ("дорожной карты")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</w:pPr>
            <w:r w:rsidRPr="00123BF2">
              <w:t>Значимые контрольные результаты реализации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</w:pPr>
            <w:r w:rsidRPr="00123BF2">
              <w:t>Общий объем финансового обеспечения по основным этапам, включая оценку объемов государственной поддержки реализации мероприятий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</w:tbl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jc w:val="center"/>
        <w:outlineLvl w:val="2"/>
      </w:pPr>
      <w:r w:rsidRPr="00123BF2">
        <w:t>II. Описание сферы реализации плана мероприятий</w:t>
      </w:r>
    </w:p>
    <w:p w:rsidR="007258F7" w:rsidRPr="00123BF2" w:rsidRDefault="00EE3B98">
      <w:pPr>
        <w:pStyle w:val="ConsPlusNormal0"/>
        <w:jc w:val="center"/>
      </w:pPr>
      <w:r w:rsidRPr="00123BF2">
        <w:t>("дорожной карты")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bookmarkStart w:id="26" w:name="P216"/>
      <w:bookmarkEnd w:id="26"/>
      <w:r w:rsidRPr="00123BF2">
        <w:t xml:space="preserve">1. Краткое описание возникающего в результате реализации плана мероприятий ("дорожной </w:t>
      </w:r>
      <w:r w:rsidRPr="00123BF2">
        <w:lastRenderedPageBreak/>
        <w:t>карты") рынка (далее - возникающий рынок).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2. Описание основных участников возникающего рынка.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2.1. Ключевые международные участники возникающего рынка.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2.2. Ключевые рос</w:t>
      </w:r>
      <w:r w:rsidRPr="00123BF2">
        <w:t>сийские участники возникающего рынка.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3. Сведения о глобальном контексте возникновения нового рынка.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3.1. Глобальные технологические тренды и трансформационные изменения в традиционных отраслях, вызванные внедрением сквозных технологий и находящиеся в сфер</w:t>
      </w:r>
      <w:r w:rsidRPr="00123BF2">
        <w:t>е реализации плана мероприятий ("дорожной карты").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3.2. Глобальные политические, экономические, социальные, экологические и регуляторные тренды.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4. Сегментация возникающего рынка, оценка </w:t>
      </w:r>
      <w:proofErr w:type="spellStart"/>
      <w:r w:rsidRPr="00123BF2">
        <w:t>конкурентности</w:t>
      </w:r>
      <w:proofErr w:type="spellEnd"/>
      <w:r w:rsidRPr="00123BF2">
        <w:t xml:space="preserve"> и темпов роста сегментов в их текущем виде.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27" w:name="P224"/>
      <w:bookmarkEnd w:id="27"/>
      <w:r w:rsidRPr="00123BF2">
        <w:t>5. Сформированный в Российской Федерации научно-технический задел для реализации плана мероприятий ("дорожной карты").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28" w:name="P225"/>
      <w:bookmarkEnd w:id="28"/>
      <w:r w:rsidRPr="00123BF2">
        <w:t>6. Основные направления реализации плана мероприятий ("дорожной карты").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6.1. Создание, развитие и продвижение передовых технологий, прод</w:t>
      </w:r>
      <w:r w:rsidRPr="00123BF2">
        <w:t>уктов и услуг, обеспечивающих приоритетные позиции российских компаний на формируемых глобальных рынках</w:t>
      </w:r>
    </w:p>
    <w:p w:rsidR="007258F7" w:rsidRPr="00123BF2" w:rsidRDefault="007258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3"/>
        <w:gridCol w:w="4876"/>
      </w:tblGrid>
      <w:tr w:rsidR="007258F7" w:rsidRPr="00123BF2"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Название направления плана мероприятий ("дорожной карты")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Краткое описание направления плана мероприятий ("дорожной карты")</w:t>
            </w: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1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...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_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</w:tbl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r w:rsidRPr="00123BF2">
        <w:t>6.2. Совершенствование системы образования для обеспечения перспективных кадровых потребностей динамично развивающихся компаний, научных и творческих коллективов, участвующих в создании новых глобальных рынков</w:t>
      </w:r>
    </w:p>
    <w:p w:rsidR="007258F7" w:rsidRPr="00123BF2" w:rsidRDefault="007258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4876"/>
      </w:tblGrid>
      <w:tr w:rsidR="007258F7" w:rsidRPr="00123BF2"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Основные направления плана мероприятий ("дорожной карты")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Краткое описание направления плана мероприятий ("дорожной карты")</w:t>
            </w: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1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...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lastRenderedPageBreak/>
              <w:t>_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</w:tbl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r w:rsidRPr="00123BF2">
        <w:t>6.3. Развитие системы профессиональных сообществ и популяризация Национальной технологической инициативы</w:t>
      </w:r>
    </w:p>
    <w:p w:rsidR="007258F7" w:rsidRPr="00123BF2" w:rsidRDefault="007258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4876"/>
      </w:tblGrid>
      <w:tr w:rsidR="007258F7" w:rsidRPr="00123BF2"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Название направления плана мероприятий ("дорожной карты")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Краткое описание направления плана мероприятий ("дорожной карты")</w:t>
            </w: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1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Направление...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_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</w:tbl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r w:rsidRPr="00123BF2">
        <w:t>6.4. Организационно-техническая и экспертно-аналитическая поддержка, информационное обеспечение Национальной технологической инициативы</w:t>
      </w:r>
    </w:p>
    <w:p w:rsidR="007258F7" w:rsidRPr="00123BF2" w:rsidRDefault="007258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3"/>
        <w:gridCol w:w="4876"/>
      </w:tblGrid>
      <w:tr w:rsidR="007258F7" w:rsidRPr="00123BF2"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Название направления плана мероприятий ("дорожной карты")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Краткое описание направления плана мероприятий ("дорожной карты")</w:t>
            </w: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1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...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_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</w:tbl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r w:rsidRPr="00123BF2">
        <w:t>6.5. Создание механизмов акселерации компаний Национальной технологической инициативы и механизмов экспортного продвижения создаваемых продуктов</w:t>
      </w:r>
    </w:p>
    <w:p w:rsidR="007258F7" w:rsidRPr="00123BF2" w:rsidRDefault="007258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3"/>
        <w:gridCol w:w="4876"/>
      </w:tblGrid>
      <w:tr w:rsidR="007258F7" w:rsidRPr="00123BF2"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Название направления плана мероприятий ("дорожной карты")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Краткое описание направления плана мероприятий ("дорожной карты")</w:t>
            </w: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1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...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_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</w:tbl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bookmarkStart w:id="29" w:name="P281"/>
      <w:bookmarkEnd w:id="29"/>
      <w:r w:rsidRPr="00123BF2">
        <w:t>7. Оценка рисков, а также технологических, рыночных и общественных барьеров, препятствующих реализации плана мероприятий ("дорожной карты"), и сведения об инструментах их минимизации и преодоления.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jc w:val="center"/>
        <w:outlineLvl w:val="2"/>
      </w:pPr>
      <w:r w:rsidRPr="00123BF2">
        <w:t>III. План реализации плана мероприятий ("дорожной карты")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bookmarkStart w:id="30" w:name="P285"/>
      <w:bookmarkEnd w:id="30"/>
      <w:r w:rsidRPr="00123BF2">
        <w:t>1. План-</w:t>
      </w:r>
      <w:proofErr w:type="spellStart"/>
      <w:r w:rsidRPr="00123BF2">
        <w:t>фактный</w:t>
      </w:r>
      <w:proofErr w:type="spellEnd"/>
      <w:r w:rsidRPr="00123BF2">
        <w:t xml:space="preserve"> анализ выполнения плана мероприятий ("дорожной карты") за прошедший период.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lastRenderedPageBreak/>
        <w:t>2. Перечень целевых показателей плана мероприятий ("дорожной карты"), их значений и методика их расчета</w:t>
      </w:r>
    </w:p>
    <w:p w:rsidR="007258F7" w:rsidRPr="00123BF2" w:rsidRDefault="007258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048"/>
        <w:gridCol w:w="1048"/>
        <w:gridCol w:w="1048"/>
        <w:gridCol w:w="1048"/>
        <w:gridCol w:w="1048"/>
        <w:gridCol w:w="1050"/>
      </w:tblGrid>
      <w:tr w:rsidR="007258F7" w:rsidRPr="00123BF2"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Наименование целевых показателей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Единица измерения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Текуще</w:t>
            </w:r>
            <w:r w:rsidRPr="00123BF2">
              <w:t>е значение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Следующий период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Текущее значение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Следующий период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Текущее значение</w:t>
            </w: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Целевой показатель 1 "_"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Целевой показатель ... "_"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_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</w:tbl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bookmarkStart w:id="31" w:name="P317"/>
      <w:bookmarkEnd w:id="31"/>
      <w:r w:rsidRPr="00123BF2">
        <w:t>3. Плановый график реализации плана мероприятий ("дорожной карты").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3.1. Создание, развитие и продвижение передовых технологий, продуктов и услуг, обеспечивающих приоритетные позиции российских компаний на формируемых глобальных рынках</w:t>
      </w:r>
    </w:p>
    <w:p w:rsidR="007258F7" w:rsidRPr="00123BF2" w:rsidRDefault="007258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964"/>
        <w:gridCol w:w="1134"/>
        <w:gridCol w:w="2551"/>
        <w:gridCol w:w="794"/>
        <w:gridCol w:w="850"/>
      </w:tblGrid>
      <w:tr w:rsidR="007258F7" w:rsidRPr="00123BF2"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Основные направления плана мероприятий ("дорожной карты")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Срок 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Срок окончания реализации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Значимые контрольные результаты реализации плана мероприятий ("дорожной карты")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Ожидаемый результат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Исполнители</w:t>
            </w: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...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_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</w:tbl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r w:rsidRPr="00123BF2">
        <w:t>3.2. Совершенствование системы образования для обеспечения перспективных кадровых потребностей динамично развивающихся компаний, научных и творческих коллективов, участвующих в создании новых глобальных рынков</w:t>
      </w:r>
    </w:p>
    <w:p w:rsidR="007258F7" w:rsidRPr="00123BF2" w:rsidRDefault="007258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964"/>
        <w:gridCol w:w="1134"/>
        <w:gridCol w:w="2551"/>
        <w:gridCol w:w="794"/>
        <w:gridCol w:w="850"/>
      </w:tblGrid>
      <w:tr w:rsidR="007258F7" w:rsidRPr="00123BF2"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Основные направления плана мероприятий ("</w:t>
            </w:r>
            <w:r w:rsidRPr="00123BF2">
              <w:t>дорожной карты")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Срок 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Срок окончания реализации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Значимые контрольные результаты реализации плана мероприятий ("дорожной карты")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Ожидаемый результат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Исполнители</w:t>
            </w: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...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_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</w:tbl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r w:rsidRPr="00123BF2">
        <w:t>3.3. Развитие системы профессиональных сообществ и популяризация Национальной технологической инициативы</w:t>
      </w:r>
    </w:p>
    <w:p w:rsidR="007258F7" w:rsidRPr="00123BF2" w:rsidRDefault="007258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964"/>
        <w:gridCol w:w="1134"/>
        <w:gridCol w:w="2551"/>
        <w:gridCol w:w="794"/>
        <w:gridCol w:w="850"/>
      </w:tblGrid>
      <w:tr w:rsidR="007258F7" w:rsidRPr="00123BF2"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Основные направления плана мероприятий ("дорожной карты")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Срок 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Срок окончания реализации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Значимые контрольные результаты реализации плана мероприятий ("дорожной карты")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Ожидаемый результат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Исполнители</w:t>
            </w: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...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_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</w:tbl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r w:rsidRPr="00123BF2">
        <w:t>3.4. Организационно-техническая и экспертно-аналитическая поддержка, информационное обеспечение Национальной технологической инициативы</w:t>
      </w:r>
    </w:p>
    <w:p w:rsidR="007258F7" w:rsidRPr="00123BF2" w:rsidRDefault="007258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964"/>
        <w:gridCol w:w="1134"/>
        <w:gridCol w:w="2551"/>
        <w:gridCol w:w="794"/>
        <w:gridCol w:w="850"/>
      </w:tblGrid>
      <w:tr w:rsidR="007258F7" w:rsidRPr="00123BF2"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Основные направления плана мероприятий ("дорожной карты")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Срок 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Срок окончания реализации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Значимые контрольные результаты реализации плана мероприятий ("дорожной карты")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Ожидаемый результат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Исполнители</w:t>
            </w: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...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_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</w:tbl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r w:rsidRPr="00123BF2">
        <w:t>3.5. Создание механизмов акселерации компаний Национальной технологической инициативы и механизмов экспортного продвижения создаваемых продуктов</w:t>
      </w:r>
    </w:p>
    <w:p w:rsidR="007258F7" w:rsidRPr="00123BF2" w:rsidRDefault="007258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964"/>
        <w:gridCol w:w="1134"/>
        <w:gridCol w:w="2551"/>
        <w:gridCol w:w="794"/>
        <w:gridCol w:w="850"/>
      </w:tblGrid>
      <w:tr w:rsidR="007258F7" w:rsidRPr="00123BF2"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Основные направления плана мероприятий ("дорожной карты")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Срок 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Срок окончания реализации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Значимые контрольные результаты реализации плана мероприятий ("дорожной карты")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Ожидаемый результат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Исполнители</w:t>
            </w: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Направление ...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_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</w:tbl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bookmarkStart w:id="32" w:name="P453"/>
      <w:bookmarkEnd w:id="32"/>
      <w:r w:rsidRPr="00123BF2">
        <w:t xml:space="preserve">4. Ожидаемые социально-экономические эффекты от реализации плана мероприятий </w:t>
      </w:r>
      <w:r w:rsidRPr="00123BF2">
        <w:lastRenderedPageBreak/>
        <w:t>("</w:t>
      </w:r>
      <w:r w:rsidRPr="00123BF2">
        <w:t>дорожной карты") в среднесрочном и долгосрочном периодах и меры по совершенствованию правового и технического регулирования в целях обеспечения реализации плана мероприятий ("дорожной карты").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33" w:name="P454"/>
      <w:bookmarkEnd w:id="33"/>
      <w:r w:rsidRPr="00123BF2">
        <w:t>5. Документы стратегического планирования, относящиеся к катего</w:t>
      </w:r>
      <w:r w:rsidRPr="00123BF2">
        <w:t>рии разрабатываемых на федеральном уровне, по отраслевому и территориальному принципу, а также в рамках прогнозирования, положения которых учтены при разработке плана мероприятий ("дорожной карты").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jc w:val="center"/>
        <w:outlineLvl w:val="2"/>
      </w:pPr>
      <w:bookmarkStart w:id="34" w:name="P456"/>
      <w:bookmarkEnd w:id="34"/>
      <w:r w:rsidRPr="00123BF2">
        <w:t>IV. Финансовый план реализации плана мероприятий ("</w:t>
      </w:r>
      <w:r w:rsidRPr="00123BF2">
        <w:t>дорожной</w:t>
      </w:r>
    </w:p>
    <w:p w:rsidR="007258F7" w:rsidRPr="00123BF2" w:rsidRDefault="00EE3B98">
      <w:pPr>
        <w:pStyle w:val="ConsPlusNormal0"/>
        <w:jc w:val="center"/>
      </w:pPr>
      <w:proofErr w:type="gramStart"/>
      <w:r w:rsidRPr="00123BF2">
        <w:t>карты</w:t>
      </w:r>
      <w:proofErr w:type="gramEnd"/>
      <w:r w:rsidRPr="00123BF2">
        <w:t xml:space="preserve">") на ____ годы </w:t>
      </w:r>
      <w:hyperlink w:anchor="P525" w:tooltip="&lt;*&gt; Составляется на каждые 3 года реализации плана мероприятий (&quot;дорожной карты&quot;).">
        <w:r w:rsidRPr="00123BF2">
          <w:rPr>
            <w:color w:val="0000FF"/>
          </w:rPr>
          <w:t>&lt;*&gt;</w:t>
        </w:r>
      </w:hyperlink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jc w:val="center"/>
        <w:outlineLvl w:val="3"/>
      </w:pPr>
      <w:r w:rsidRPr="00123BF2">
        <w:t>Лимиты финансового обеспечения и структура</w:t>
      </w:r>
    </w:p>
    <w:p w:rsidR="007258F7" w:rsidRPr="00123BF2" w:rsidRDefault="00EE3B98">
      <w:pPr>
        <w:pStyle w:val="ConsPlusNormal0"/>
        <w:jc w:val="center"/>
      </w:pPr>
      <w:proofErr w:type="gramStart"/>
      <w:r w:rsidRPr="00123BF2">
        <w:t>финансирования</w:t>
      </w:r>
      <w:proofErr w:type="gramEnd"/>
      <w:r w:rsidRPr="00123BF2">
        <w:t xml:space="preserve"> по направлениям реализации плана мероприятий</w:t>
      </w:r>
    </w:p>
    <w:p w:rsidR="007258F7" w:rsidRPr="00123BF2" w:rsidRDefault="00EE3B98">
      <w:pPr>
        <w:pStyle w:val="ConsPlusNormal0"/>
        <w:jc w:val="center"/>
      </w:pPr>
      <w:r w:rsidRPr="00123BF2">
        <w:t>(</w:t>
      </w:r>
      <w:r w:rsidRPr="00123BF2">
        <w:t>"дорожной карты")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jc w:val="right"/>
      </w:pPr>
      <w:r w:rsidRPr="00123BF2">
        <w:t>(</w:t>
      </w:r>
      <w:proofErr w:type="gramStart"/>
      <w:r w:rsidRPr="00123BF2">
        <w:t>тыс.</w:t>
      </w:r>
      <w:proofErr w:type="gramEnd"/>
      <w:r w:rsidRPr="00123BF2">
        <w:t xml:space="preserve"> рублей)</w:t>
      </w:r>
    </w:p>
    <w:p w:rsidR="007258F7" w:rsidRPr="00123BF2" w:rsidRDefault="007258F7">
      <w:pPr>
        <w:pStyle w:val="ConsPlusNormal0"/>
        <w:sectPr w:rsidR="007258F7" w:rsidRPr="00123BF2">
          <w:headerReference w:type="default" r:id="rId57"/>
          <w:footerReference w:type="default" r:id="rId58"/>
          <w:headerReference w:type="first" r:id="rId59"/>
          <w:footerReference w:type="first" r:id="rId6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9"/>
        <w:gridCol w:w="1616"/>
        <w:gridCol w:w="794"/>
        <w:gridCol w:w="1618"/>
        <w:gridCol w:w="794"/>
        <w:gridCol w:w="1618"/>
        <w:gridCol w:w="794"/>
        <w:gridCol w:w="850"/>
      </w:tblGrid>
      <w:tr w:rsidR="007258F7" w:rsidRPr="00123BF2">
        <w:tc>
          <w:tcPr>
            <w:tcW w:w="36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lastRenderedPageBreak/>
              <w:t>Раздел плана мероприятий ("дорожной карты")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____ год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____ год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____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Итого</w:t>
            </w:r>
          </w:p>
        </w:tc>
      </w:tr>
      <w:tr w:rsidR="007258F7" w:rsidRPr="00123BF2">
        <w:tc>
          <w:tcPr>
            <w:tcW w:w="3669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Оценка объема финансового обеспечения с привлечением средств из федерального бюджета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Средства внебюджетных источников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Оценка объема финансового обеспечения с привлечением средств из федерального бюджета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Средства внебюджетных источников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Оценка объема финансового обеспечения с привлечением средств из федерального бюджета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t>Средства внебюджетных источников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</w:pPr>
            <w:r w:rsidRPr="00123BF2">
              <w:t>1. Создание, развитие и продвижение передовых технологий, продуктов и услуг, обеспечивающих приоритетные позиции российских компаний на формируемых глобальных рынках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</w:pPr>
            <w:r w:rsidRPr="00123BF2">
              <w:t>2. Совершенствование системы образования для обеспечения перспективных кадровых потребностей динамично развивающихся компаний, научных и творческих коллективов, участвующих в создании новых глобальных рынков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</w:pPr>
            <w:r w:rsidRPr="00123BF2">
              <w:t>3. Развитие системы профессиональных сообществ и популяризация Национальной технологической инициативы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</w:pPr>
            <w:r w:rsidRPr="00123BF2">
              <w:lastRenderedPageBreak/>
              <w:t>4. Организационно-техническая и экспертно-аналитическая поддержка, информационное обеспечение Национальной технологической инициативы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</w:pPr>
            <w:r w:rsidRPr="00123BF2">
              <w:t>5. Создание механизмов акселерации компаний Национальной технологической инициативы и механизмов экспортного продвижения создаваемых продуктов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  <w:tr w:rsidR="007258F7" w:rsidRPr="00123B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EE3B98">
            <w:pPr>
              <w:pStyle w:val="ConsPlusNormal0"/>
              <w:jc w:val="both"/>
            </w:pPr>
            <w:r w:rsidRPr="00123BF2">
              <w:t>Итого по источникам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58F7" w:rsidRPr="00123BF2" w:rsidRDefault="007258F7">
            <w:pPr>
              <w:pStyle w:val="ConsPlusNormal0"/>
            </w:pPr>
          </w:p>
        </w:tc>
      </w:tr>
    </w:tbl>
    <w:p w:rsidR="007258F7" w:rsidRPr="00123BF2" w:rsidRDefault="007258F7">
      <w:pPr>
        <w:pStyle w:val="ConsPlusNormal0"/>
        <w:sectPr w:rsidR="007258F7" w:rsidRPr="00123BF2">
          <w:headerReference w:type="default" r:id="rId61"/>
          <w:footerReference w:type="default" r:id="rId62"/>
          <w:headerReference w:type="first" r:id="rId63"/>
          <w:footerReference w:type="first" r:id="rId6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r w:rsidRPr="00123BF2">
        <w:t>--------------------------------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35" w:name="P525"/>
      <w:bookmarkEnd w:id="35"/>
      <w:r w:rsidRPr="00123BF2">
        <w:t>&lt;*&gt; Составляется на каждые 3 года реализации плана мероприятий ("дорожной карты").</w:t>
      </w:r>
    </w:p>
    <w:p w:rsidR="007258F7" w:rsidRPr="00123BF2" w:rsidRDefault="007258F7">
      <w:pPr>
        <w:pStyle w:val="ConsPlusNormal0"/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jc w:val="right"/>
        <w:outlineLvl w:val="0"/>
      </w:pPr>
      <w:r w:rsidRPr="00123BF2">
        <w:t>Утверждены</w:t>
      </w:r>
    </w:p>
    <w:p w:rsidR="007258F7" w:rsidRPr="00123BF2" w:rsidRDefault="00EE3B98">
      <w:pPr>
        <w:pStyle w:val="ConsPlusNormal0"/>
        <w:jc w:val="right"/>
      </w:pPr>
      <w:proofErr w:type="gramStart"/>
      <w:r w:rsidRPr="00123BF2">
        <w:t>постановлением</w:t>
      </w:r>
      <w:proofErr w:type="gramEnd"/>
      <w:r w:rsidRPr="00123BF2">
        <w:t xml:space="preserve"> Правительства</w:t>
      </w:r>
    </w:p>
    <w:p w:rsidR="007258F7" w:rsidRPr="00123BF2" w:rsidRDefault="00EE3B98">
      <w:pPr>
        <w:pStyle w:val="ConsPlusNormal0"/>
        <w:jc w:val="right"/>
      </w:pPr>
      <w:r w:rsidRPr="00123BF2">
        <w:t>Российской Федерации</w:t>
      </w:r>
    </w:p>
    <w:p w:rsidR="007258F7" w:rsidRPr="00123BF2" w:rsidRDefault="00EE3B98">
      <w:pPr>
        <w:pStyle w:val="ConsPlusNormal0"/>
        <w:jc w:val="right"/>
      </w:pPr>
      <w:proofErr w:type="gramStart"/>
      <w:r w:rsidRPr="00123BF2">
        <w:t>от</w:t>
      </w:r>
      <w:proofErr w:type="gramEnd"/>
      <w:r w:rsidRPr="00123BF2">
        <w:t xml:space="preserve"> 18 апреля 2016 г. N 317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Title0"/>
        <w:jc w:val="center"/>
      </w:pPr>
      <w:bookmarkStart w:id="36" w:name="P536"/>
      <w:bookmarkEnd w:id="36"/>
      <w:r w:rsidRPr="00123BF2">
        <w:t>П</w:t>
      </w:r>
      <w:r w:rsidRPr="00123BF2">
        <w:t>РАВИЛА</w:t>
      </w:r>
    </w:p>
    <w:p w:rsidR="007258F7" w:rsidRPr="00123BF2" w:rsidRDefault="00EE3B98">
      <w:pPr>
        <w:pStyle w:val="ConsPlusTitle0"/>
        <w:jc w:val="center"/>
      </w:pPr>
      <w:r w:rsidRPr="00123BF2">
        <w:t>ОТБОРА ПРОЕКТОВ В ЦЕЛЯХ РЕАЛИЗАЦИИ ПЛАНОВ МЕРОПРИЯТИЙ</w:t>
      </w:r>
    </w:p>
    <w:p w:rsidR="007258F7" w:rsidRPr="00123BF2" w:rsidRDefault="00EE3B98">
      <w:pPr>
        <w:pStyle w:val="ConsPlusTitle0"/>
        <w:jc w:val="center"/>
      </w:pPr>
      <w:r w:rsidRPr="00123BF2">
        <w:t>("ДОРОЖНЫХ КАРТ") НАЦИОНАЛЬНОЙ ТЕХНОЛОГИЧЕСКОЙ ИНИЦИАТИВЫ</w:t>
      </w:r>
    </w:p>
    <w:p w:rsidR="007258F7" w:rsidRPr="00123BF2" w:rsidRDefault="007258F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58F7" w:rsidRPr="00123B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rPr>
                <w:color w:val="392C69"/>
              </w:rPr>
              <w:t>Список изменяющих документов</w:t>
            </w:r>
          </w:p>
          <w:p w:rsidR="007258F7" w:rsidRPr="00123BF2" w:rsidRDefault="00EE3B98">
            <w:pPr>
              <w:pStyle w:val="ConsPlusNormal0"/>
              <w:jc w:val="center"/>
            </w:pPr>
            <w:r w:rsidRPr="00123BF2">
              <w:rPr>
                <w:color w:val="392C69"/>
              </w:rPr>
              <w:t>(</w:t>
            </w:r>
            <w:proofErr w:type="gramStart"/>
            <w:r w:rsidRPr="00123BF2">
              <w:rPr>
                <w:color w:val="392C69"/>
              </w:rPr>
              <w:t>в</w:t>
            </w:r>
            <w:proofErr w:type="gramEnd"/>
            <w:r w:rsidRPr="00123BF2">
              <w:rPr>
                <w:color w:val="392C69"/>
              </w:rPr>
              <w:t xml:space="preserve"> ред. </w:t>
            </w:r>
            <w:r w:rsidRPr="00123BF2">
              <w:rPr>
                <w:color w:val="392C69"/>
              </w:rPr>
              <w:t xml:space="preserve">Постановлений Правительства РФ от 31.08.2023 </w:t>
            </w:r>
            <w:hyperlink r:id="rId65" w:tooltip="Постановление Правительства РФ от 31.08.2023 N 1415 &quot;О внесении изменений в постановление Правительства Российской Федерации от 18 апреля 2016 г. N 317 и признании утратившими силу отдельных положений актов Правительства Российской Федерации&quot; {КонсультантПлюс}">
              <w:r w:rsidRPr="00123BF2">
                <w:rPr>
                  <w:color w:val="0000FF"/>
                </w:rPr>
                <w:t>N 1415</w:t>
              </w:r>
            </w:hyperlink>
            <w:r w:rsidRPr="00123BF2">
              <w:rPr>
                <w:color w:val="392C69"/>
              </w:rPr>
              <w:t>,</w:t>
            </w:r>
          </w:p>
          <w:p w:rsidR="007258F7" w:rsidRPr="00123BF2" w:rsidRDefault="00EE3B98">
            <w:pPr>
              <w:pStyle w:val="ConsPlusNormal0"/>
              <w:jc w:val="center"/>
            </w:pPr>
            <w:proofErr w:type="gramStart"/>
            <w:r w:rsidRPr="00123BF2">
              <w:rPr>
                <w:color w:val="392C69"/>
              </w:rPr>
              <w:t>от</w:t>
            </w:r>
            <w:proofErr w:type="gramEnd"/>
            <w:r w:rsidRPr="00123BF2">
              <w:rPr>
                <w:color w:val="392C69"/>
              </w:rPr>
              <w:t xml:space="preserve"> 19.12.2025 </w:t>
            </w:r>
            <w:hyperlink r:id="rId66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      <w:r w:rsidRPr="00123BF2">
                <w:rPr>
                  <w:color w:val="0000FF"/>
                </w:rPr>
                <w:t>N 2074</w:t>
              </w:r>
            </w:hyperlink>
            <w:r w:rsidRPr="00123BF2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8F7" w:rsidRPr="00123BF2" w:rsidRDefault="007258F7">
            <w:pPr>
              <w:pStyle w:val="ConsPlusNormal0"/>
            </w:pPr>
          </w:p>
        </w:tc>
      </w:tr>
    </w:tbl>
    <w:p w:rsidR="007258F7" w:rsidRPr="00123BF2" w:rsidRDefault="007258F7">
      <w:pPr>
        <w:pStyle w:val="ConsPlusNormal0"/>
        <w:ind w:firstLine="540"/>
        <w:jc w:val="both"/>
      </w:pPr>
    </w:p>
    <w:p w:rsidR="007258F7" w:rsidRPr="00123BF2" w:rsidRDefault="00EE3B98">
      <w:pPr>
        <w:pStyle w:val="ConsPlusNormal0"/>
        <w:ind w:firstLine="540"/>
        <w:jc w:val="both"/>
      </w:pPr>
      <w:r w:rsidRPr="00123BF2">
        <w:t>1. Настоящие Правила определяют порядок конкурсного отбора проектов в целях реализации планов мероприятий ("дорожных карт") Национальной технологической инициативы (далее соответственно - проекты, "дорожные карты") для предоставления поддержки реализации п</w:t>
      </w:r>
      <w:r w:rsidRPr="00123BF2">
        <w:t>роектов за счет средств субсидий из федерального бюджета на финансовое обеспечение затрат на реализацию проектов и на обеспечение информационной, организационно-технической и экспертно-аналитической поддержки реализации Национальной технологической инициат</w:t>
      </w:r>
      <w:r w:rsidRPr="00123BF2">
        <w:t>ивы (далее соответственно - отбор, субсидии).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2. Проекты представляют собой систему взаимосвязанных мероприятий, направленных на реализацию направлений "дорожных карт" и (или) на решение задач обеспечения технологического лидерства и (или) технологического</w:t>
      </w:r>
      <w:r w:rsidRPr="00123BF2">
        <w:t xml:space="preserve"> суверенитета Российской Федерации.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3. В процедуре отбора участвуют: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высший орган управления автономной некоммерческой организации "Платформа Национальной технологической инициативы" (далее - высший орган управления);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проектный офис Национальной техн</w:t>
      </w:r>
      <w:r w:rsidRPr="00123BF2">
        <w:t>ологической инициативы (далее - проектный офис);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>) комиссия по отбору, создаваемая проектным офисом (далее - комиссия);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г</w:t>
      </w:r>
      <w:proofErr w:type="gramEnd"/>
      <w:r w:rsidRPr="00123BF2">
        <w:t>) Министерство промышленности и торговли Российской Федерации;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spellStart"/>
      <w:proofErr w:type="gramStart"/>
      <w:r w:rsidRPr="00123BF2">
        <w:t>пп</w:t>
      </w:r>
      <w:proofErr w:type="spellEnd"/>
      <w:r w:rsidRPr="00123BF2">
        <w:t>.</w:t>
      </w:r>
      <w:proofErr w:type="gramEnd"/>
      <w:r w:rsidRPr="00123BF2">
        <w:t xml:space="preserve"> "г" в ред. </w:t>
      </w:r>
      <w:hyperlink r:id="rId67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</w:t>
        </w:r>
        <w:r w:rsidRPr="00123BF2">
          <w:rPr>
            <w:color w:val="0000FF"/>
          </w:rPr>
          <w:t>я</w:t>
        </w:r>
      </w:hyperlink>
      <w:r w:rsidRPr="00123BF2">
        <w:t xml:space="preserve"> Правительства РФ от 19.12.2025 N 2074)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д</w:t>
      </w:r>
      <w:proofErr w:type="gramEnd"/>
      <w:r w:rsidRPr="00123BF2">
        <w:t xml:space="preserve">) федеральные органы исполнительной власти, ответственные за реализацию одобренных </w:t>
      </w:r>
      <w:r w:rsidRPr="00123BF2">
        <w:lastRenderedPageBreak/>
        <w:t>"дорожных карт" (далее - ответственные федеральные органы исполнительной власти);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е</w:t>
      </w:r>
      <w:proofErr w:type="gramEnd"/>
      <w:r w:rsidRPr="00123BF2">
        <w:t>) проектный комитет Национальной технологической инициативы (далее - проектный комитет);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ж</w:t>
      </w:r>
      <w:proofErr w:type="gramEnd"/>
      <w:r w:rsidRPr="00123BF2">
        <w:t>) экспертный совет при высшем органе управления (далее - экспертный совет);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з</w:t>
      </w:r>
      <w:proofErr w:type="gramEnd"/>
      <w:r w:rsidRPr="00123BF2">
        <w:t>) рабочие группы по разработке и реализации "дорожных карт";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и</w:t>
      </w:r>
      <w:proofErr w:type="gramEnd"/>
      <w:r w:rsidRPr="00123BF2">
        <w:t>) иные заинтересованные фе</w:t>
      </w:r>
      <w:r w:rsidRPr="00123BF2">
        <w:t>деральные органы исполнительной власти и организации.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4. Высший орган управления: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37" w:name="P557"/>
      <w:bookmarkEnd w:id="37"/>
      <w:proofErr w:type="gramStart"/>
      <w:r w:rsidRPr="00123BF2">
        <w:t>а</w:t>
      </w:r>
      <w:proofErr w:type="gramEnd"/>
      <w:r w:rsidRPr="00123BF2">
        <w:t>) утверждает следующие документы: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методические</w:t>
      </w:r>
      <w:proofErr w:type="gramEnd"/>
      <w:r w:rsidRPr="00123BF2">
        <w:t xml:space="preserve"> </w:t>
      </w:r>
      <w:hyperlink r:id="rId68" w:tooltip="&quot;Методические указания по описанию проектов Национальной технологической инициативы&quot; (приложение N 5 к протоколу заседания Наблюдательного совета АНО &quot;Платформа НТИ&quot; от 19.12.2024 N 36/24) {КонсультантПлюс}">
        <w:r w:rsidRPr="00123BF2">
          <w:rPr>
            <w:color w:val="0000FF"/>
          </w:rPr>
          <w:t>указания</w:t>
        </w:r>
      </w:hyperlink>
      <w:r w:rsidRPr="00123BF2">
        <w:t xml:space="preserve"> по описанию проектов;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методические</w:t>
      </w:r>
      <w:proofErr w:type="gramEnd"/>
      <w:r w:rsidRPr="00123BF2">
        <w:t xml:space="preserve"> указан</w:t>
      </w:r>
      <w:r w:rsidRPr="00123BF2">
        <w:t>ия по разработке "дорожных карт";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положение</w:t>
      </w:r>
      <w:proofErr w:type="gramEnd"/>
      <w:r w:rsidRPr="00123BF2">
        <w:t xml:space="preserve"> о проектном комитете и его состав (включая сопредседателей);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положение</w:t>
      </w:r>
      <w:proofErr w:type="gramEnd"/>
      <w:r w:rsidRPr="00123BF2">
        <w:t xml:space="preserve"> о рабочих группах по разработке и реализации "дорожных карт" и их составы (включая </w:t>
      </w:r>
      <w:proofErr w:type="spellStart"/>
      <w:r w:rsidRPr="00123BF2">
        <w:t>соруководителей</w:t>
      </w:r>
      <w:proofErr w:type="spellEnd"/>
      <w:r w:rsidRPr="00123BF2">
        <w:t>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hyperlink r:id="rId69" w:tooltip="&quot;Порядок мониторинга и управления изменениями проектов Национальной технологической инициативы&quot; (приложение N 9 к протоколу заседания Межведомственной рабочей группы по разработке и реализации Национальной технологической инициативы при Правительственной комис">
        <w:proofErr w:type="gramStart"/>
        <w:r w:rsidRPr="00123BF2">
          <w:rPr>
            <w:color w:val="0000FF"/>
          </w:rPr>
          <w:t>порядок</w:t>
        </w:r>
        <w:proofErr w:type="gramEnd"/>
      </w:hyperlink>
      <w:r w:rsidRPr="00123BF2">
        <w:t xml:space="preserve"> мониторинга и управления изменениями проектов;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hyperlink r:id="rId70" w:tooltip="&quot;Порядок формирования, согласования и одобрения задания на проведение отбора проектов Национальной технологической инициативы&quot; (приложение N 9 к протоколу заседания Межведомственной рабочей группы по разработке и реализации Национальной технологической инициат">
        <w:proofErr w:type="gramStart"/>
        <w:r w:rsidRPr="00123BF2">
          <w:rPr>
            <w:color w:val="0000FF"/>
          </w:rPr>
          <w:t>порядок</w:t>
        </w:r>
        <w:proofErr w:type="gramEnd"/>
      </w:hyperlink>
      <w:r w:rsidRPr="00123BF2">
        <w:t xml:space="preserve"> формирования, согласования и одобрения задания на проведение отбора;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hyperlink r:id="rId71" w:tooltip="&quot;Порядок проведения экспертизы и формирования заключений по проектам Национальной технологической инициативы в целях отбора&quot; (Приложение N 10 к протоколу заседания Межведомственной рабочей группы по разработке и реализации Национальной технологической инициати">
        <w:proofErr w:type="gramStart"/>
        <w:r w:rsidRPr="00123BF2">
          <w:rPr>
            <w:color w:val="0000FF"/>
          </w:rPr>
          <w:t>порядок</w:t>
        </w:r>
        <w:proofErr w:type="gramEnd"/>
      </w:hyperlink>
      <w:r w:rsidRPr="00123BF2">
        <w:t xml:space="preserve"> проведения экспертизы и форм</w:t>
      </w:r>
      <w:r w:rsidRPr="00123BF2">
        <w:t>ирования заключений по проектам в целях отбора, включающий в том числе порядок присвоения статуса проекта Национальной технологической инициативы проектам, в отношении которых финансирование за счет средств субсидий не запрашивается;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hyperlink r:id="rId72" w:tooltip="&quot;Положение об Экспертном совете Национальной технологической инициативы&quot; (приложение N 35 к протоколу заседания Межведомственной рабочей группы по разработке и реализации Национальной технологической инициативы при Правительственной комиссии по модернизации эк">
        <w:proofErr w:type="gramStart"/>
        <w:r w:rsidRPr="00123BF2">
          <w:rPr>
            <w:color w:val="0000FF"/>
          </w:rPr>
          <w:t>положение</w:t>
        </w:r>
        <w:proofErr w:type="gramEnd"/>
      </w:hyperlink>
      <w:r w:rsidRPr="00123BF2">
        <w:t xml:space="preserve"> об экспертном совете при высшем органе управления и его состав (включая </w:t>
      </w:r>
      <w:proofErr w:type="spellStart"/>
      <w:r w:rsidRPr="00123BF2">
        <w:t>соруководителей</w:t>
      </w:r>
      <w:proofErr w:type="spellEnd"/>
      <w:r w:rsidRPr="00123BF2">
        <w:t>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иные</w:t>
      </w:r>
      <w:proofErr w:type="gramEnd"/>
      <w:r w:rsidRPr="00123BF2">
        <w:t xml:space="preserve"> документы в рамках реализации Национальной те</w:t>
      </w:r>
      <w:r w:rsidRPr="00123BF2">
        <w:t>хнологической инициативы, в том числе полномочия по утверждению которых предусмотрены постановлениями Правительства Российской Федерации, документами межведомственной рабочей группы по разработке и реализации Национальной технологической инициативы при Пра</w:t>
      </w:r>
      <w:r w:rsidRPr="00123BF2">
        <w:t>вительственной комиссии по модернизации экономики и инновационному развитию России (далее - межведомственная рабочая группа);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в</w:t>
      </w:r>
      <w:proofErr w:type="gramEnd"/>
      <w:r w:rsidRPr="00123BF2">
        <w:t xml:space="preserve"> ред. </w:t>
      </w:r>
      <w:hyperlink r:id="rId73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19.12.2025 N 2074)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одобряет задание на про</w:t>
      </w:r>
      <w:r w:rsidRPr="00123BF2">
        <w:t>ведение отбора;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>) осуществляет иные полномочия в сфере реализации Национальной технологической инициативы, закрепленные за высшим органом управления постановлениями Правительства Российской Федерации, а также документами, утвержденными (одобренными) межве</w:t>
      </w:r>
      <w:r w:rsidRPr="00123BF2">
        <w:t xml:space="preserve">домственной </w:t>
      </w:r>
      <w:r w:rsidRPr="00123BF2">
        <w:lastRenderedPageBreak/>
        <w:t>рабочей группой, и иными документами, регулирующими реализацию Национальной технологической инициативы.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в</w:t>
      </w:r>
      <w:proofErr w:type="gramEnd"/>
      <w:r w:rsidRPr="00123BF2">
        <w:t xml:space="preserve"> ред. </w:t>
      </w:r>
      <w:hyperlink r:id="rId74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19.12.2025 N 2074)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5. Проектный офис: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утверждает положение о комиссии и ее состав (включая сопредседателей);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является организатором отбора и осуществляет организационно-технич</w:t>
      </w:r>
      <w:r w:rsidRPr="00123BF2">
        <w:t>еское, экспертно-аналитическое и информационное обеспечение отбора, включая организацию экспертизы заявок на участие в отборе (далее - заявка);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 xml:space="preserve">) осуществляет разработку и согласование документов, внесение изменений в документы, указанные в </w:t>
      </w:r>
      <w:hyperlink w:anchor="P557" w:tooltip="а) утверждает следующие документы:">
        <w:r w:rsidRPr="00123BF2">
          <w:rPr>
            <w:color w:val="0000FF"/>
          </w:rPr>
          <w:t>подпункте "а" пункта 4</w:t>
        </w:r>
      </w:hyperlink>
      <w:r w:rsidRPr="00123BF2">
        <w:t xml:space="preserve"> настоящих Правил;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г</w:t>
      </w:r>
      <w:proofErr w:type="gramEnd"/>
      <w:r w:rsidRPr="00123BF2">
        <w:t xml:space="preserve">) разрабатывает объявление о проведении отбора (далее - объявление) и документацию об отборе в целях реализации "дорожных карт" (далее - документация об отборе) </w:t>
      </w:r>
      <w:r w:rsidRPr="00123BF2">
        <w:t>с учетом задания на проведение отбора, одобренного высшим органом управления;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д</w:t>
      </w:r>
      <w:proofErr w:type="gramEnd"/>
      <w:r w:rsidRPr="00123BF2">
        <w:t xml:space="preserve">) осуществляет иные полномочия в сфере реализации Национальной технологической инициативы, закрепленные за проектным офисом постановлениями Правительства Российской Федерации, </w:t>
      </w:r>
      <w:r w:rsidRPr="00123BF2">
        <w:t>н</w:t>
      </w:r>
      <w:r w:rsidRPr="00123BF2">
        <w:t>ормативными правовыми актами Министерства промышленности и торговли Ро</w:t>
      </w:r>
      <w:r w:rsidRPr="00123BF2">
        <w:t>ссийской Федерации, документами, утвержденными (одобренными) межведомственной рабочей группой, а также документами, утвержденными высшим органом управления, и иными документами, регулиру</w:t>
      </w:r>
      <w:r w:rsidRPr="00123BF2">
        <w:t>ющими реализацию Национальной технологической инициативы.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в</w:t>
      </w:r>
      <w:proofErr w:type="gramEnd"/>
      <w:r w:rsidRPr="00123BF2">
        <w:t xml:space="preserve"> ред. </w:t>
      </w:r>
      <w:hyperlink r:id="rId75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19.12.2025 N 2074)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6. В состав комиссии включаются представители проектного офиса, автономной некоммерческой организации "Платформа Национальной технологической инициативы", Министерства промышленности и торговли Российской Федерации, ответственных федеральных органов исполн</w:t>
      </w:r>
      <w:r w:rsidRPr="00123BF2">
        <w:t>ительной власти, профильных организаций, а также иных заинтересованных федеральных органов исполнительной власти и организаций (при необходимости).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в</w:t>
      </w:r>
      <w:proofErr w:type="gramEnd"/>
      <w:r w:rsidRPr="00123BF2">
        <w:t xml:space="preserve"> ред. </w:t>
      </w:r>
      <w:hyperlink r:id="rId76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19.12.2025 N 2074)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7. К</w:t>
      </w:r>
      <w:r w:rsidRPr="00123BF2">
        <w:t>омиссия: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утверждает документацию об отборе;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осуществляет отбор.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8. Проектный комитет: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осуществляет согласование проекта задания на проведение отбора;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принимает участие в экспертизе заявок (в случае принятия соответствующего решения комиссией);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38" w:name="P586"/>
      <w:bookmarkEnd w:id="38"/>
      <w:proofErr w:type="gramStart"/>
      <w:r w:rsidRPr="00123BF2">
        <w:t>в</w:t>
      </w:r>
      <w:proofErr w:type="gramEnd"/>
      <w:r w:rsidRPr="00123BF2">
        <w:t>) осуществляет присвоение статуса проекта Национальной технологической инициативы проектам, в отношении которых финансирование за счет средств субсидий не запрашивается;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lastRenderedPageBreak/>
        <w:t>г</w:t>
      </w:r>
      <w:proofErr w:type="gramEnd"/>
      <w:r w:rsidRPr="00123BF2">
        <w:t>) осуществляет иные полномочия в сфере реализации Национальной технологической иници</w:t>
      </w:r>
      <w:r w:rsidRPr="00123BF2">
        <w:t xml:space="preserve">ативы, закрепленные за проектным комитетом постановлениями Правительства Российской Федерации, </w:t>
      </w:r>
      <w:r w:rsidRPr="00123BF2">
        <w:t>нормативными правовыми актами Министерства промышленности и торговли Ро</w:t>
      </w:r>
      <w:r w:rsidRPr="00123BF2">
        <w:t>ссийской Федерации, документами, утвержденными (одобренными) межведомственной рабочей груп</w:t>
      </w:r>
      <w:r w:rsidRPr="00123BF2">
        <w:t>пой, а также документами, утвержденными высшим органом управления.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в</w:t>
      </w:r>
      <w:proofErr w:type="gramEnd"/>
      <w:r w:rsidRPr="00123BF2">
        <w:t xml:space="preserve"> ред. </w:t>
      </w:r>
      <w:hyperlink r:id="rId77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19.12.2025 N 2074)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9. Экспертный совет при высшем органе управления участвует в экспертизе задания на пр</w:t>
      </w:r>
      <w:r w:rsidRPr="00123BF2">
        <w:t>оведение отбора в части технологического фокуса задания на проведение отбора, а также принимает участие в экспертизе заявок (в случае принятия соответствующего решения комиссией).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В состав экспертного совета при высшем органе управления включаются в том чи</w:t>
      </w:r>
      <w:r w:rsidRPr="00123BF2">
        <w:t>сле представители научного сообщества, образовательных организаций высшего образования, институтов развития и экспертных организаций, а также Министерства промышленности и торговли Российской Федерации.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в</w:t>
      </w:r>
      <w:proofErr w:type="gramEnd"/>
      <w:r w:rsidRPr="00123BF2">
        <w:t xml:space="preserve"> ред. </w:t>
      </w:r>
      <w:hyperlink r:id="rId78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</w:t>
        </w:r>
        <w:r w:rsidRPr="00123BF2">
          <w:rPr>
            <w:color w:val="0000FF"/>
          </w:rPr>
          <w:t>становления</w:t>
        </w:r>
      </w:hyperlink>
      <w:r w:rsidRPr="00123BF2">
        <w:t xml:space="preserve"> Правительства РФ от 19.12.2025 N 2074)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10. Рабочие группы по разработке и реализации "дорожных карт" участвуют в разработке и согласовании задания на проведение отбора.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11. Отбор представляет собой публичную процедуру по выбору проектов, соотве</w:t>
      </w:r>
      <w:r w:rsidRPr="00123BF2">
        <w:t xml:space="preserve">тствующих требованиям, установленным в задании на проведение отбора, проводимую в порядке, установленном настоящими Правилами и документацией об отборе, в целях предоставления поддержки реализации проектов, набравших наибольшее количество баллов по итогам </w:t>
      </w:r>
      <w:r w:rsidRPr="00123BF2">
        <w:t>проведения оценки заявок по каждому заданию на проведение отбора, за счет средств субсидий.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Отбор осуществляется в целях: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реализации "дорожных карт";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решения задач обеспечения технологического лидерства и (или) технологического суверенитета Российско</w:t>
      </w:r>
      <w:r w:rsidRPr="00123BF2">
        <w:t>й Федерации.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39" w:name="P597"/>
      <w:bookmarkEnd w:id="39"/>
      <w:r w:rsidRPr="00123BF2">
        <w:t>12. Участниками отбора признаются физические и (или) юридические лица, подавшие заявку и документы, подтверждающие их соответствие не ранее чем за 30 календарных дней до даты подачи заявки следующим требованиям: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а) участник отбора не является </w:t>
      </w:r>
      <w:r w:rsidRPr="00123BF2">
        <w:t xml:space="preserve"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79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 w:rsidRPr="00123BF2">
          <w:rPr>
            <w:color w:val="0000FF"/>
          </w:rPr>
          <w:t>перечень</w:t>
        </w:r>
      </w:hyperlink>
      <w:r w:rsidRPr="00123BF2">
        <w:t xml:space="preserve"> государств и территорий, используемых для промежуточного (офшорного) владения активами в Российской Федерации (офшорной компанией), а также российским юридическим лицом, в уставном (складочном) капитале которого доля прямого или косвенного (через третьих </w:t>
      </w:r>
      <w:r w:rsidRPr="00123BF2">
        <w:t>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 xml:space="preserve">) у участника отбора отсутствует неисполненная обязанность по уплате налогов, сборов, </w:t>
      </w:r>
      <w:r w:rsidRPr="00123BF2">
        <w:lastRenderedPageBreak/>
        <w:t>страховых взносов, пеней, штраф</w:t>
      </w:r>
      <w:r w:rsidRPr="00123BF2">
        <w:t>ов, процентов, подлежащих уплате в соответствии с законодательством Российской Федерации о налогах и сборах;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>) у участника отбора отсутствуют просроченная задолженность по возврату в федеральный бюджет субсидий, бюджетных инвестиций, предоставленных в том</w:t>
      </w:r>
      <w:r w:rsidRPr="00123BF2">
        <w:t xml:space="preserve"> числе в соответствии с иными правовыми актами, и иная просроченная (неурегулированная) задолженность по денежным обязательствам перед Российской Федерацией;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г</w:t>
      </w:r>
      <w:proofErr w:type="gramEnd"/>
      <w:r w:rsidRPr="00123BF2">
        <w:t>) участник отбора не находится в процессе реорганизации (за исключением реорганизации в форме при</w:t>
      </w:r>
      <w:r w:rsidRPr="00123BF2">
        <w:t>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д</w:t>
      </w:r>
      <w:proofErr w:type="gramEnd"/>
      <w:r w:rsidRPr="00123BF2">
        <w:t>) участник отбора не получает из федерального бюджета средства на поддержку реализации проекта, предложенного к реализации в рамках отбора, на основании иных нормативных правовых актов Российской Федерации;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е</w:t>
      </w:r>
      <w:proofErr w:type="gramEnd"/>
      <w:r w:rsidRPr="00123BF2">
        <w:t>) в реестре дисквалифицированных лиц отсутствуют</w:t>
      </w:r>
      <w:r w:rsidRPr="00123BF2">
        <w:t xml:space="preserve"> сведения о дисквалифицированных руководителе, членах коллегиального органа или главном бухгалтере участника отбора.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13. Отбор проводится комиссией в соответствии с одобренным высшим органом управления заданием на проведение отбора.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14. Задание на проведение отбора содержит следующую информацию: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наименование и направление "дорожной карты", в целях реализации которой проводится отбор, либо задача, решение которой направлено на обеспечение технологического лидерства и (или) технологи</w:t>
      </w:r>
      <w:r w:rsidRPr="00123BF2">
        <w:t>ческого суверенитета Российской Федерации;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40" w:name="P607"/>
      <w:bookmarkEnd w:id="40"/>
      <w:proofErr w:type="gramStart"/>
      <w:r w:rsidRPr="00123BF2">
        <w:t>б</w:t>
      </w:r>
      <w:proofErr w:type="gramEnd"/>
      <w:r w:rsidRPr="00123BF2">
        <w:t>) сроки реализации проектов;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 xml:space="preserve">) требования к объему </w:t>
      </w:r>
      <w:proofErr w:type="spellStart"/>
      <w:r w:rsidRPr="00123BF2">
        <w:t>софинансирования</w:t>
      </w:r>
      <w:proofErr w:type="spellEnd"/>
      <w:r w:rsidRPr="00123BF2">
        <w:t xml:space="preserve"> реализации проектов за счет средств внебюджетных источников;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г</w:t>
      </w:r>
      <w:proofErr w:type="gramEnd"/>
      <w:r w:rsidRPr="00123BF2">
        <w:t>) предельный объем поддержки реализации проектов за счет средств субсидий;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д</w:t>
      </w:r>
      <w:proofErr w:type="gramEnd"/>
      <w:r w:rsidRPr="00123BF2">
        <w:t>) тре</w:t>
      </w:r>
      <w:r w:rsidRPr="00123BF2">
        <w:t>бования к участникам отбора, включая требования к квалификации;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е</w:t>
      </w:r>
      <w:proofErr w:type="gramEnd"/>
      <w:r w:rsidRPr="00123BF2">
        <w:t>) возможные формы и условия поддержки реализации проектов, а также возможное соотношение (комбинация) форм поддержки реализации проектов с указанием предельного объема поддержки за счет средс</w:t>
      </w:r>
      <w:r w:rsidRPr="00123BF2">
        <w:t>тв субсидий по каждой из форм поддержки;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ж</w:t>
      </w:r>
      <w:proofErr w:type="gramEnd"/>
      <w:r w:rsidRPr="00123BF2">
        <w:t>) информация о технических, технологических, организационных, правовых, ресурсных, экономических, маркетинговых характеристиках проектов или результатах их реализации, необходимая для проведения экспертной оценки п</w:t>
      </w:r>
      <w:r w:rsidRPr="00123BF2">
        <w:t>роектов, с учетом специфики отбираемых проектов;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з</w:t>
      </w:r>
      <w:proofErr w:type="gramEnd"/>
      <w:r w:rsidRPr="00123BF2">
        <w:t xml:space="preserve">) информация о привлечении к реализации отдельных мероприятий проектов исполнителей, </w:t>
      </w:r>
      <w:r w:rsidRPr="00123BF2">
        <w:lastRenderedPageBreak/>
        <w:t>определяемых без конкурсного механизма;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41" w:name="P614"/>
      <w:bookmarkEnd w:id="41"/>
      <w:proofErr w:type="gramStart"/>
      <w:r w:rsidRPr="00123BF2">
        <w:t>и</w:t>
      </w:r>
      <w:proofErr w:type="gramEnd"/>
      <w:r w:rsidRPr="00123BF2">
        <w:t>) рекомендации о привлечении к реализации проектов образовательных организаций в</w:t>
      </w:r>
      <w:r w:rsidRPr="00123BF2">
        <w:t>ысшего образования и научных организаций в случае, если проекты направлены на создание, развитие и продвижение передовых технологий, продуктов и услуг, обеспечивающих приоритетные позиции российских компаний на формируемых глобальных рынках в части выполне</w:t>
      </w:r>
      <w:r w:rsidRPr="00123BF2">
        <w:t>ния научно-исследовательских работ.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15. Участник отбора вправе отозвать заявку до дня подведения итогов отбора.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16. Комиссия обязана отстранить участника отбора от участия в отборе или отказаться от заключения договора о предоставлении поддержки реализации</w:t>
      </w:r>
      <w:r w:rsidRPr="00123BF2">
        <w:t xml:space="preserve"> проекта (далее - договор) в случае обнаружения факта несоответствия участника отбора требованиям, установленным </w:t>
      </w:r>
      <w:hyperlink w:anchor="P597" w:tooltip="12. Участниками отбора признаются физические и (или) юридические лица, подавшие заявку и документы, подтверждающие их соответствие не ранее чем за 30 календарных дней до даты подачи заявки следующим требованиям:">
        <w:r w:rsidRPr="00123BF2">
          <w:rPr>
            <w:color w:val="0000FF"/>
          </w:rPr>
          <w:t>пунктом 12</w:t>
        </w:r>
      </w:hyperlink>
      <w:r w:rsidRPr="00123BF2">
        <w:t xml:space="preserve"> настоящих Правил, или представления участником отбора недостоверной информации.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42" w:name="P617"/>
      <w:bookmarkEnd w:id="42"/>
      <w:r w:rsidRPr="00123BF2">
        <w:t>17. На основании предложения проектного офиса комиссия вправе пр</w:t>
      </w:r>
      <w:r w:rsidRPr="00123BF2">
        <w:t xml:space="preserve">инять решение о продлении сроков, установленных </w:t>
      </w:r>
      <w:hyperlink w:anchor="P652" w:tooltip="27. Комиссия в срок, не превышающий 20 рабочих дней со дня окончания приема заявок, рассматривает поступившие заявки на предмет соответствия требованиям, установленным документацией об отборе, и по результатам рассмотрения принимает решение о допуске заявки к ">
        <w:r w:rsidRPr="00123BF2">
          <w:rPr>
            <w:color w:val="0000FF"/>
          </w:rPr>
          <w:t>пунктом 27</w:t>
        </w:r>
      </w:hyperlink>
      <w:r w:rsidRPr="00123BF2">
        <w:t xml:space="preserve">, </w:t>
      </w:r>
      <w:hyperlink w:anchor="P661" w:tooltip="Рассмотрение презентационных материалов по проекту осуществляется с участием участников отбора в целях уточнения информации, содержащейся в заявках, в срок, не превышающий 20 рабочих дней со дня размещения проектным офисом на сайте в сети &quot;Интернет&quot; решения, п">
        <w:r w:rsidRPr="00123BF2">
          <w:rPr>
            <w:color w:val="0000FF"/>
          </w:rPr>
          <w:t>абзацем третьим пункта 30</w:t>
        </w:r>
      </w:hyperlink>
      <w:r w:rsidRPr="00123BF2">
        <w:t xml:space="preserve">, </w:t>
      </w:r>
      <w:hyperlink w:anchor="P679" w:tooltip="40. Экспертиза заявок проводится в срок, не превышающий 20 рабочих дней со дня представления проектным офисом заявок федеральным органам исполнительной власти, экспертным органам и организациям, указанным в пунктах 36 и 37 настоящих Правил.">
        <w:r w:rsidRPr="00123BF2">
          <w:rPr>
            <w:color w:val="0000FF"/>
          </w:rPr>
          <w:t>пунктами 40</w:t>
        </w:r>
      </w:hyperlink>
      <w:r w:rsidRPr="00123BF2">
        <w:t xml:space="preserve"> и </w:t>
      </w:r>
      <w:hyperlink w:anchor="P690" w:tooltip="43. На втором этапе отбора комиссией проводятся оценка заявок и подведение итогов отбора в порядке, установленном документацией об отборе, в срок, не превышающий 20 рабочих дней со дня получения комиссией заявок и результатов экспертизы (при их наличии).">
        <w:r w:rsidRPr="00123BF2">
          <w:rPr>
            <w:color w:val="0000FF"/>
          </w:rPr>
          <w:t>43</w:t>
        </w:r>
      </w:hyperlink>
      <w:r w:rsidRPr="00123BF2">
        <w:t xml:space="preserve"> настоящих Правил, но не боле</w:t>
      </w:r>
      <w:r w:rsidRPr="00123BF2">
        <w:t>е чем на 20 рабочих дней.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В случае принятия решения, указанного в </w:t>
      </w:r>
      <w:hyperlink w:anchor="P617" w:tooltip="17. На основании предложения проектного офиса комиссия вправе принять решение о продлении сроков, установленных пунктом 27, абзацем третьим пункта 30, пунктами 40 и 43 настоящих Правил, но не более чем на 20 рабочих дней.">
        <w:r w:rsidRPr="00123BF2">
          <w:rPr>
            <w:color w:val="0000FF"/>
          </w:rPr>
          <w:t>абзаце первом</w:t>
        </w:r>
      </w:hyperlink>
      <w:r w:rsidRPr="00123BF2">
        <w:t xml:space="preserve"> настоящего пункта, соответствующее уведомление размещается на официальном сайте проектного офиса в информационно-телекоммуникационной сети "Интернет" (далее - сайт в сети "Интерн</w:t>
      </w:r>
      <w:r w:rsidRPr="00123BF2">
        <w:t>ет") в срок, не превышающий 3 рабочих дней со дня принятия такого решения.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18. В целях проведения отбора проектный офис с учетом задания на проведение отбора, одобренного высшим органом управления, разрабатывает объявление и документацию об отборе.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19. Объ</w:t>
      </w:r>
      <w:r w:rsidRPr="00123BF2">
        <w:t>явление должно содержать: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наименование, место нахождения, почтовый адрес, адрес электронной почты, номер контактного телефона, фамилию, имя, отчество (при наличии) ответственного должностного лица проектного офиса;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наименование и направление "дорожно</w:t>
      </w:r>
      <w:r w:rsidRPr="00123BF2">
        <w:t>й карты", в целях реализации которой проводится отбор, либо задачу, решение которой направлено на обеспечение технологического лидерства и (или) технологического суверенитета Российской Федерации;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>) порядок предоставления участникам отбора документации об</w:t>
      </w:r>
      <w:r w:rsidRPr="00123BF2">
        <w:t xml:space="preserve"> отборе;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г</w:t>
      </w:r>
      <w:proofErr w:type="gramEnd"/>
      <w:r w:rsidRPr="00123BF2">
        <w:t>) срок, порядок и способ подачи заявок;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д</w:t>
      </w:r>
      <w:proofErr w:type="gramEnd"/>
      <w:r w:rsidRPr="00123BF2">
        <w:t>) дату, время и место рассмотрения заявок;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е</w:t>
      </w:r>
      <w:proofErr w:type="gramEnd"/>
      <w:r w:rsidRPr="00123BF2">
        <w:t>) дату, время и место проведения оценки заявок.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20. Документация об отборе должна содержать: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 xml:space="preserve">) информацию, предусмотренную </w:t>
      </w:r>
      <w:hyperlink w:anchor="P607" w:tooltip="б) сроки реализации проектов;">
        <w:r w:rsidRPr="00123BF2">
          <w:rPr>
            <w:color w:val="0000FF"/>
          </w:rPr>
          <w:t>подпунктами "б"</w:t>
        </w:r>
      </w:hyperlink>
      <w:r w:rsidRPr="00123BF2">
        <w:t xml:space="preserve"> - </w:t>
      </w:r>
      <w:hyperlink w:anchor="P614" w:tooltip="и) рекомендации о привлечении к реализации проектов образовательных организаций высшего образования и научных организаций в случае, если проекты направлены на создание, развитие и продвижение передовых технологий, продуктов и услуг, обеспечивающих приоритетные">
        <w:r w:rsidRPr="00123BF2">
          <w:rPr>
            <w:color w:val="0000FF"/>
          </w:rPr>
          <w:t>"и" пункта 14</w:t>
        </w:r>
      </w:hyperlink>
      <w:r w:rsidRPr="00123BF2">
        <w:t xml:space="preserve"> настоящих Правил;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lastRenderedPageBreak/>
        <w:t>б) требования к содержанию, способу подачи, оформлению и составу заявок, включая требования к описанию проект</w:t>
      </w:r>
      <w:r w:rsidRPr="00123BF2">
        <w:t xml:space="preserve">а, форме сметы расходов на реализацию проекта и обоснования расходов на реализацию проекта, описанию результатов реализации и целевых показателей проекта (с указанием исходных значений и целевых значений), требования к указанию в составе заявки сведений о </w:t>
      </w:r>
      <w:r w:rsidRPr="00123BF2">
        <w:t>ранее полученной поддержке реализации иных проектов и сведений об участии в иных отборах, проводимых проектным офисом, в целях получения поддержки реализации проектов, требование о представлении в составе заявки документов, подтверждающих согласие участник</w:t>
      </w:r>
      <w:r w:rsidRPr="00123BF2">
        <w:t>а отбора на публикацию (размещение) на сайте в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отбором, согласие на обработку персональных данных (для ф</w:t>
      </w:r>
      <w:r w:rsidRPr="00123BF2">
        <w:t xml:space="preserve">изического лица), а также о представлении в составе заявки справки, подписанной руководителем участника отбора (иным уполномоченным лицом) либо участником отбора - физическим лицом, подтверждающей соответствие участника отбора требованиям, установленным </w:t>
      </w:r>
      <w:hyperlink w:anchor="P597" w:tooltip="12. Участниками отбора признаются физические и (или) юридические лица, подавшие заявку и документы, подтверждающие их соответствие не ранее чем за 30 календарных дней до даты подачи заявки следующим требованиям:">
        <w:r w:rsidRPr="00123BF2">
          <w:rPr>
            <w:color w:val="0000FF"/>
          </w:rPr>
          <w:t>пунктом 12</w:t>
        </w:r>
      </w:hyperlink>
      <w:r w:rsidRPr="00123BF2">
        <w:t xml:space="preserve"> нас</w:t>
      </w:r>
      <w:r w:rsidRPr="00123BF2">
        <w:t>тоящих Правил, по состоянию не ранее чем за 30 календарных дней до даты подачи заявки;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>) порядок и срок отзыва заявок, порядок возврата заявок (в том числе поступивших после окончания срока подачи заявок), порядок внесения изменений в заявки;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г</w:t>
      </w:r>
      <w:proofErr w:type="gramEnd"/>
      <w:r w:rsidRPr="00123BF2">
        <w:t>) порядок и</w:t>
      </w:r>
      <w:r w:rsidRPr="00123BF2">
        <w:t xml:space="preserve"> срок предоставления участникам отбора разъяснений положений документации об отборе;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д</w:t>
      </w:r>
      <w:proofErr w:type="gramEnd"/>
      <w:r w:rsidRPr="00123BF2">
        <w:t>) порядок рассмотрения заявок на предмет их соответствия требованиям, установленным документацией об отборе;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е) порядок рассмотрения презентационных материалов по проекту, включая презентацию и обоснование, в соответствии с </w:t>
      </w:r>
      <w:hyperlink w:anchor="P659" w:tooltip="30. В случае если это предусмотрено документацией об отборе, комиссия вправе до направления заявок на экспертизу в соответствии с пунктами 36 и 37 настоящих Правил принять решение о рассмотрении презентационных материалов по проекту.">
        <w:r w:rsidRPr="00123BF2">
          <w:rPr>
            <w:color w:val="0000FF"/>
          </w:rPr>
          <w:t>пунктами 30</w:t>
        </w:r>
      </w:hyperlink>
      <w:r w:rsidRPr="00123BF2">
        <w:t xml:space="preserve"> - </w:t>
      </w:r>
      <w:hyperlink w:anchor="P665" w:tooltip="34. Результаты рассмотрения презентационных материалов по проекту фиксируются комиссией в протоколе рассмотрения презентационных материалов, который подписывается всеми членами комиссии и размещается проектным офисом на сайте в сети &quot;Интернет&quot; в срок, не превы">
        <w:r w:rsidRPr="00123BF2">
          <w:rPr>
            <w:color w:val="0000FF"/>
          </w:rPr>
          <w:t>34</w:t>
        </w:r>
      </w:hyperlink>
      <w:r w:rsidRPr="00123BF2">
        <w:t xml:space="preserve"> настоящих Правил;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ж</w:t>
      </w:r>
      <w:proofErr w:type="gramEnd"/>
      <w:r w:rsidRPr="00123BF2">
        <w:t>) порядок доработки заявки при наличии соответствующих р</w:t>
      </w:r>
      <w:r w:rsidRPr="00123BF2">
        <w:t>екомендаций по итогам рассмотрения презентационных материалов по проекту;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з</w:t>
      </w:r>
      <w:proofErr w:type="gramEnd"/>
      <w:r w:rsidRPr="00123BF2">
        <w:t>) порядок проведения экспертизы заявок, перечень федеральных органов исполнительной власти и организаций, привлекаемых к проведению экспертизы заявок;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и</w:t>
      </w:r>
      <w:proofErr w:type="gramEnd"/>
      <w:r w:rsidRPr="00123BF2">
        <w:t>) критерии оценки заявок, ука</w:t>
      </w:r>
      <w:r w:rsidRPr="00123BF2">
        <w:t xml:space="preserve">занные в </w:t>
      </w:r>
      <w:hyperlink w:anchor="P680" w:tooltip="41. При проведении экспертизы заявок учитывается соответствие заявок следующим критериям оценки заявок:">
        <w:r w:rsidRPr="00123BF2">
          <w:rPr>
            <w:color w:val="0000FF"/>
          </w:rPr>
          <w:t>пункте 41</w:t>
        </w:r>
      </w:hyperlink>
      <w:r w:rsidRPr="00123BF2">
        <w:t xml:space="preserve"> настоящих Правил, их весовое значение в общей оценке заявки;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к</w:t>
      </w:r>
      <w:proofErr w:type="gramEnd"/>
      <w:r w:rsidRPr="00123BF2">
        <w:t>) порядок проведения оценки заявок, вкл</w:t>
      </w:r>
      <w:r w:rsidRPr="00123BF2">
        <w:t>ючая правила присвоения заявкам порядковых номеров, и подведения итогов отбора;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л</w:t>
      </w:r>
      <w:proofErr w:type="gramEnd"/>
      <w:r w:rsidRPr="00123BF2">
        <w:t>) порядок заключения договора;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м</w:t>
      </w:r>
      <w:proofErr w:type="gramEnd"/>
      <w:r w:rsidRPr="00123BF2">
        <w:t>) иную информацию, необходимую для проведения отбора.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21. Разработанные проектным офисом объявление и документация об отборе утверждаются комис</w:t>
      </w:r>
      <w:r w:rsidRPr="00123BF2">
        <w:t>сией.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22. Отбор проводится в 2 этапа: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lastRenderedPageBreak/>
        <w:t>а</w:t>
      </w:r>
      <w:proofErr w:type="gramEnd"/>
      <w:r w:rsidRPr="00123BF2">
        <w:t>) первый этап - прием заявок, их рассмотрение комиссией, а также экспертиза заявок;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второй этап - проведение оценки заявок и подведение итогов отбора комиссией.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23. В целях проведения первого этапа отбора проектный</w:t>
      </w:r>
      <w:r w:rsidRPr="00123BF2">
        <w:t xml:space="preserve"> офис размещает на сайте в сети "Интернет" объявление и документацию об отборе не менее чем за 30 календарных дней до истечения срока подачи заявок.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24. Для участия в отборе участники отбора подают заявку в проектный офис в порядке, установленном документа</w:t>
      </w:r>
      <w:r w:rsidRPr="00123BF2">
        <w:t>цией об отборе.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Полученные заявки регистрируются проектным офисом в журнале приема заявок, содержащем информацию о присвоенном поступившей заявке номере, дате и времени поступления заявки, лице, подавшем заявку, а также иную необходимую информацию.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В случа</w:t>
      </w:r>
      <w:r w:rsidRPr="00123BF2">
        <w:t>е подачи заявок в электронной форме регистрация заявок осуществляется информационной системой, обеспечивающей прием заявок в электронной форме.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25. Проектный офис организует прием заявок в установленный в объявлении срок, осуществляет предоставление разъяс</w:t>
      </w:r>
      <w:r w:rsidRPr="00123BF2">
        <w:t>нений по документации об отборе, а также консультирование участников отбора по вопросам оформления и содержания заявок.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26. Комиссия вправе принять решение о внесении изменений в документацию об отборе не позднее чем за 5 рабочих дней до дня окончания прие</w:t>
      </w:r>
      <w:r w:rsidRPr="00123BF2">
        <w:t>ма заявок.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Решение о внесении изменений в документацию об отборе размещается проектным офисом на сайте в сети "Интернет" в срок, не превышающий 5 рабочих дней со дня принятия такого решения.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При этом срок подачи заявок должен быть продлен таким образом, чт</w:t>
      </w:r>
      <w:r w:rsidRPr="00123BF2">
        <w:t>обы со дня размещения изменений, вносимых в документацию об отборе, до дня окончания срока подачи заявок срок составлял не менее 5 рабочих дней.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43" w:name="P652"/>
      <w:bookmarkEnd w:id="43"/>
      <w:r w:rsidRPr="00123BF2">
        <w:t>27. Комиссия в срок, не превышающий 20 рабочих дней со дня окончания приема заявок, рассматривает поступившие з</w:t>
      </w:r>
      <w:r w:rsidRPr="00123BF2">
        <w:t>аявки на предмет соответствия требованиям, установленным документацией об отборе, и по результатам рассмотрения принимает решение о допуске заявки к участию в отборе или об отказе в допуске заявки к участию в отборе.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28. Решение об отказе в допуске заявки </w:t>
      </w:r>
      <w:r w:rsidRPr="00123BF2">
        <w:t>к участию в отборе принимается в следующих случаях: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несоответствие заявки требованиям, установленным документацией об отборе;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 xml:space="preserve">) несоответствие участника отбора требованиям, установленным </w:t>
      </w:r>
      <w:hyperlink w:anchor="P597" w:tooltip="12. Участниками отбора признаются физические и (или) юридические лица, подавшие заявку и документы, подтверждающие их соответствие не ранее чем за 30 календарных дней до даты подачи заявки следующим требованиям:">
        <w:r w:rsidRPr="00123BF2">
          <w:rPr>
            <w:color w:val="0000FF"/>
          </w:rPr>
          <w:t>пунктом 12</w:t>
        </w:r>
      </w:hyperlink>
      <w:r w:rsidRPr="00123BF2">
        <w:t xml:space="preserve"> настоящих Правил;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>) недостоверность представленной участником отбора информации, в том числе информации о месте нахождения и адресе участника отбора;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lastRenderedPageBreak/>
        <w:t>г</w:t>
      </w:r>
      <w:proofErr w:type="gramEnd"/>
      <w:r w:rsidRPr="00123BF2">
        <w:t>) подача участником отбора заявки после истечения дня и (или) времени, определенных для подачи заявок.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44" w:name="P658"/>
      <w:bookmarkEnd w:id="44"/>
      <w:r w:rsidRPr="00123BF2">
        <w:t>29. Результаты расс</w:t>
      </w:r>
      <w:r w:rsidRPr="00123BF2">
        <w:t>мотрения заявок фиксируются в протоколе рассмотрения заявок, в котором отражаются информация о дате, времени, месте рассмотрения заявок, об участниках отбора, заявки которых были рассмотрены, решение о допуске заявки к участию в отборе или об отказе в допу</w:t>
      </w:r>
      <w:r w:rsidRPr="00123BF2">
        <w:t>ске заявки к участию в отборе с указанием причины такого отказа, в том числе положений объявления и документации об отборе, которым не соответствуют такие заявки, а также иная необходимая информация.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45" w:name="P659"/>
      <w:bookmarkEnd w:id="45"/>
      <w:r w:rsidRPr="00123BF2">
        <w:t>30. В случае если это предусмотрено документацией об отб</w:t>
      </w:r>
      <w:r w:rsidRPr="00123BF2">
        <w:t xml:space="preserve">оре, комиссия вправе до направления заявок на экспертизу в соответствии с </w:t>
      </w:r>
      <w:hyperlink w:anchor="P667" w:tooltip="36. Комиссия определяет экспертную организацию, осуществляющую экспертизу заявок.">
        <w:r w:rsidRPr="00123BF2">
          <w:rPr>
            <w:color w:val="0000FF"/>
          </w:rPr>
          <w:t>пунктами 36</w:t>
        </w:r>
      </w:hyperlink>
      <w:r w:rsidRPr="00123BF2">
        <w:t xml:space="preserve"> и </w:t>
      </w:r>
      <w:hyperlink w:anchor="P669" w:tooltip="37. Проектный офис направляет поступившие на экспертизу заявки в ответственные федеральные органы исполнительной власти.">
        <w:r w:rsidRPr="00123BF2">
          <w:rPr>
            <w:color w:val="0000FF"/>
          </w:rPr>
          <w:t>37</w:t>
        </w:r>
      </w:hyperlink>
      <w:r w:rsidRPr="00123BF2">
        <w:t xml:space="preserve"> настоящих Правил принять решение о рассмотрении презентационных материалов по проекту.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46" w:name="P660"/>
      <w:bookmarkEnd w:id="46"/>
      <w:r w:rsidRPr="00123BF2">
        <w:t xml:space="preserve">В случае принятия комиссией решения о рассмотрении презентационных </w:t>
      </w:r>
      <w:r w:rsidRPr="00123BF2">
        <w:t>материалов по проекту проектный офис размещает указанное решение на сайте в сети "Интернет" в срок, не превышающий 5 рабочих дней со дня принятия такого решения.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47" w:name="P661"/>
      <w:bookmarkEnd w:id="47"/>
      <w:r w:rsidRPr="00123BF2">
        <w:t>Рассмотрение презентационных материалов по проекту осуществляется с участием участников отбора в целях уточнения информации, содержащейся в заявках, в срок, не превышающий 20 рабочих дней со дня размещения проектным офисом на сайте в сети "Интернет" решени</w:t>
      </w:r>
      <w:r w:rsidRPr="00123BF2">
        <w:t xml:space="preserve">я, предусмотренного </w:t>
      </w:r>
      <w:hyperlink w:anchor="P660" w:tooltip="В случае принятия комиссией решения о рассмотрении презентационных материалов по проекту проектный офис размещает указанное решение на сайте в сети &quot;Интернет&quot; в срок, не превышающий 5 рабочих дней со дня принятия такого решения.">
        <w:r w:rsidRPr="00123BF2">
          <w:rPr>
            <w:color w:val="0000FF"/>
          </w:rPr>
          <w:t>абзацем вторым</w:t>
        </w:r>
      </w:hyperlink>
      <w:r w:rsidRPr="00123BF2">
        <w:t xml:space="preserve"> настоящего пункта.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31. По результатам рассмотрения презентационных материалов по проекту комиссией принимается решение о направлении заявки на экспертизу.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32. Комиссия вправе выдать участнику отбора рекомендации о </w:t>
      </w:r>
      <w:r w:rsidRPr="00123BF2">
        <w:t>доработке заявки в части уточнения технических, технологических, организационных и иных характеристик результата реализации проекта, которые не противоречат заданию на проведение отбора и уточнение которых не приведет к существенному изменению характеристи</w:t>
      </w:r>
      <w:r w:rsidRPr="00123BF2">
        <w:t>к результата проекта.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33. На основании рекомендаций комиссии участники отбора вправе доработать заявки в срок, установленный комиссией, или оставить заявки без изменений.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48" w:name="P665"/>
      <w:bookmarkEnd w:id="48"/>
      <w:r w:rsidRPr="00123BF2">
        <w:t>34. Результаты рассмотрения презентационных материалов по проекту фиксируются комисси</w:t>
      </w:r>
      <w:r w:rsidRPr="00123BF2">
        <w:t>ей в протоколе рассмотрения презентационных материалов, который подписывается всеми членами комиссии и размещается проектным офисом на сайте в сети "Интернет" в срок, не превышающий 5 рабочих дней со дня его подписания.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35. Заявки, в отношении которых прин</w:t>
      </w:r>
      <w:r w:rsidRPr="00123BF2">
        <w:t xml:space="preserve">ято решение о допуске их к участию в отборе, направляются проектным офисом на экспертизу в срок, не превышающий 10 рабочих дней со дня составления протокола, указанного в </w:t>
      </w:r>
      <w:hyperlink w:anchor="P658" w:tooltip="29. Результаты рассмотрения заявок фиксируются в протоколе рассмотрения заявок, в котором отражаются информация о дате, времени, месте рассмотрения заявок, об участниках отбора, заявки которых были рассмотрены, решение о допуске заявки к участию в отборе или о">
        <w:r w:rsidRPr="00123BF2">
          <w:rPr>
            <w:color w:val="0000FF"/>
          </w:rPr>
          <w:t>пункте 29</w:t>
        </w:r>
      </w:hyperlink>
      <w:r w:rsidRPr="00123BF2">
        <w:t xml:space="preserve"> настоящих Правил, или со дня составлен</w:t>
      </w:r>
      <w:r w:rsidRPr="00123BF2">
        <w:t xml:space="preserve">ия протокола, указанного в </w:t>
      </w:r>
      <w:hyperlink w:anchor="P665" w:tooltip="34. Результаты рассмотрения презентационных материалов по проекту фиксируются комиссией в протоколе рассмотрения презентационных материалов, который подписывается всеми членами комиссии и размещается проектным офисом на сайте в сети &quot;Интернет&quot; в срок, не превы">
        <w:r w:rsidRPr="00123BF2">
          <w:rPr>
            <w:color w:val="0000FF"/>
          </w:rPr>
          <w:t>пункте 34</w:t>
        </w:r>
      </w:hyperlink>
      <w:r w:rsidRPr="00123BF2">
        <w:t xml:space="preserve"> настоящих Правил.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49" w:name="P667"/>
      <w:bookmarkEnd w:id="49"/>
      <w:r w:rsidRPr="00123BF2">
        <w:t>36. Комиссия определяет экспертную организацию, осуществляющую экспертизу заявок.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При этом комиссия вправе принять решение о направлении заявок как в одну эксперт</w:t>
      </w:r>
      <w:r w:rsidRPr="00123BF2">
        <w:t xml:space="preserve">ную организацию, так и в несколько экспертных организаций для проведения общей либо </w:t>
      </w:r>
      <w:r w:rsidRPr="00123BF2">
        <w:lastRenderedPageBreak/>
        <w:t>специализированной экспертизы заявок.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50" w:name="P669"/>
      <w:bookmarkEnd w:id="50"/>
      <w:r w:rsidRPr="00123BF2">
        <w:t>37. Проектный офис направляет поступившие на экспертизу заявки в ответственные федеральные органы исполнительной власти.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Проектный офи</w:t>
      </w:r>
      <w:r w:rsidRPr="00123BF2">
        <w:t>с также вправе направить поступившие на экспертизу заявки в заинтересованные федеральные органы исполнительной власти и организации, отобранные проектным офисом, а также экспертный совет при высшем органе управления.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38. Ответственные федеральные органы ис</w:t>
      </w:r>
      <w:r w:rsidRPr="00123BF2">
        <w:t>полнительной власти осуществляют экспертизу заявок по следующим вопросам: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соответствие проекта приоритетам и задачам государственной политики;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целесообразность реализации в рамках проекта мероприятий, предполагающих внесение изменений в нормативные п</w:t>
      </w:r>
      <w:r w:rsidRPr="00123BF2">
        <w:t>равовые акты в интересах реализации соответствующих "дорожных карт";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>) информация о наличии в составе проекта мероприятий, совпадающих по содержанию, срокам реализации, форме поддержки, виду расходов или составу исполнителей с мероприятиями, предусмотренн</w:t>
      </w:r>
      <w:r w:rsidRPr="00123BF2">
        <w:t>ыми государственными программами Российской Федерации;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г</w:t>
      </w:r>
      <w:proofErr w:type="gramEnd"/>
      <w:r w:rsidRPr="00123BF2">
        <w:t>) информация о поддержке за счет иных инструментов поддержки мероприятий, аналогичных предлагаемым к реализации в рамках проекта;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д</w:t>
      </w:r>
      <w:proofErr w:type="gramEnd"/>
      <w:r w:rsidRPr="00123BF2">
        <w:t>) обоснованность объемов запрашиваемой поддержки проекта;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е</w:t>
      </w:r>
      <w:proofErr w:type="gramEnd"/>
      <w:r w:rsidRPr="00123BF2">
        <w:t>) обоснова</w:t>
      </w:r>
      <w:r w:rsidRPr="00123BF2">
        <w:t>нность определения конкретных физических и (или) юридических лиц в качестве получателей поддержки реализации проекта (в случае наличия указанной информации в заявке либо документации об отборе).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39. По проектам, направленным на развитие экосистемы Национал</w:t>
      </w:r>
      <w:r w:rsidRPr="00123BF2">
        <w:t xml:space="preserve">ьной технологической инициативы, разработку новых "дорожных карт", внедрение новых механизмов развития Национальной технологической инициативы (проектам развития), заключения ответственных федеральных органов исполнительной власти и экспертных организаций </w:t>
      </w:r>
      <w:r w:rsidRPr="00123BF2">
        <w:t>не требуются.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51" w:name="P679"/>
      <w:bookmarkEnd w:id="51"/>
      <w:r w:rsidRPr="00123BF2">
        <w:t xml:space="preserve">40. Экспертиза заявок проводится в срок, не превышающий 20 рабочих дней со дня представления проектным офисом заявок федеральным органам исполнительной власти, экспертным органам и организациям, указанным в </w:t>
      </w:r>
      <w:hyperlink w:anchor="P667" w:tooltip="36. Комиссия определяет экспертную организацию, осуществляющую экспертизу заявок.">
        <w:r w:rsidRPr="00123BF2">
          <w:rPr>
            <w:color w:val="0000FF"/>
          </w:rPr>
          <w:t>пунктах 36</w:t>
        </w:r>
      </w:hyperlink>
      <w:r w:rsidRPr="00123BF2">
        <w:t xml:space="preserve"> и </w:t>
      </w:r>
      <w:hyperlink w:anchor="P669" w:tooltip="37. Проектный офис направляет поступившие на экспертизу заявки в ответственные федеральные органы исполнительной власти.">
        <w:r w:rsidRPr="00123BF2">
          <w:rPr>
            <w:color w:val="0000FF"/>
          </w:rPr>
          <w:t>37</w:t>
        </w:r>
      </w:hyperlink>
      <w:r w:rsidRPr="00123BF2">
        <w:t xml:space="preserve"> настоящи</w:t>
      </w:r>
      <w:r w:rsidRPr="00123BF2">
        <w:t>х Правил.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52" w:name="P680"/>
      <w:bookmarkEnd w:id="52"/>
      <w:r w:rsidRPr="00123BF2">
        <w:t>41. При проведении экспертизы заявок учитывается соответствие заявок следующим критериям оценки заявок: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соответствие предлагаемого к реализации проекта, его целей, задач, ожидаемых результатов, целевых показателей и сроков реализации направлен</w:t>
      </w:r>
      <w:r w:rsidRPr="00123BF2">
        <w:t>ию "дорожной карты" либо соответствие предлагаемого к реализации проекта задаче, поставленной в целях обеспечения технологического лидерства и (или) технологического суверенитета Российской Федерации, а также требованиям, установленным документацией об отб</w:t>
      </w:r>
      <w:r w:rsidRPr="00123BF2">
        <w:t>оре;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lastRenderedPageBreak/>
        <w:t>б</w:t>
      </w:r>
      <w:proofErr w:type="gramEnd"/>
      <w:r w:rsidRPr="00123BF2">
        <w:t>) перспективы коммерциализации результатов реализации проекта;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>) квалификация коллектива исполнителей;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г</w:t>
      </w:r>
      <w:proofErr w:type="gramEnd"/>
      <w:r w:rsidRPr="00123BF2">
        <w:t>) обоснованность затрат на реализацию проекта;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д</w:t>
      </w:r>
      <w:proofErr w:type="gramEnd"/>
      <w:r w:rsidRPr="00123BF2">
        <w:t>) научная обоснованность и технологическая новизна результатов реализации проекта;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е</w:t>
      </w:r>
      <w:proofErr w:type="gramEnd"/>
      <w:r w:rsidRPr="00123BF2">
        <w:t>) иные критерии оценки заявок, установленные документацией об отборе.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42. В целях проведения второго этапа отбора проектный офис передает заявки и результаты проведения экспертизы заявок в комиссию в срок, не превышающий 15 рабочих дней со дня получения р</w:t>
      </w:r>
      <w:r w:rsidRPr="00123BF2">
        <w:t xml:space="preserve">езультатов проведения экспертизы от федеральных органов исполнительной власти, экспертных органов и организаций, указанных в </w:t>
      </w:r>
      <w:hyperlink w:anchor="P667" w:tooltip="36. Комиссия определяет экспертную организацию, осуществляющую экспертизу заявок.">
        <w:r w:rsidRPr="00123BF2">
          <w:rPr>
            <w:color w:val="0000FF"/>
          </w:rPr>
          <w:t>пунктах 36</w:t>
        </w:r>
      </w:hyperlink>
      <w:r w:rsidRPr="00123BF2">
        <w:t xml:space="preserve"> и </w:t>
      </w:r>
      <w:hyperlink w:anchor="P669" w:tooltip="37. Проектный офис направляет поступившие на экспертизу заявки в ответственные федеральные органы исполнительной власти.">
        <w:r w:rsidRPr="00123BF2">
          <w:rPr>
            <w:color w:val="0000FF"/>
          </w:rPr>
          <w:t>37</w:t>
        </w:r>
      </w:hyperlink>
      <w:r w:rsidRPr="00123BF2">
        <w:t xml:space="preserve"> настоящих Правил.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spellStart"/>
      <w:r w:rsidRPr="00123BF2">
        <w:t>Непредоставление</w:t>
      </w:r>
      <w:proofErr w:type="spellEnd"/>
      <w:r w:rsidRPr="00123BF2">
        <w:t xml:space="preserve"> федеральными органами исполнительной власти, экспертными органами и о</w:t>
      </w:r>
      <w:r w:rsidRPr="00123BF2">
        <w:t xml:space="preserve">рганизациями, указанными в </w:t>
      </w:r>
      <w:hyperlink w:anchor="P667" w:tooltip="36. Комиссия определяет экспертную организацию, осуществляющую экспертизу заявок.">
        <w:r w:rsidRPr="00123BF2">
          <w:rPr>
            <w:color w:val="0000FF"/>
          </w:rPr>
          <w:t>пунктах 36</w:t>
        </w:r>
      </w:hyperlink>
      <w:r w:rsidRPr="00123BF2">
        <w:t xml:space="preserve"> и </w:t>
      </w:r>
      <w:hyperlink w:anchor="P669" w:tooltip="37. Проектный офис направляет поступившие на экспертизу заявки в ответственные федеральные органы исполнительной власти.">
        <w:r w:rsidRPr="00123BF2">
          <w:rPr>
            <w:color w:val="0000FF"/>
          </w:rPr>
          <w:t>37</w:t>
        </w:r>
      </w:hyperlink>
      <w:r w:rsidRPr="00123BF2">
        <w:t xml:space="preserve"> настоящих Правил, результатов проведения экспертизы в срок, предусмотренный </w:t>
      </w:r>
      <w:hyperlink w:anchor="P679" w:tooltip="40. Экспертиза заявок проводится в срок, не превышающий 20 рабочих дней со дня представления проектным офисом заявок федеральным органам исполнительной власти, экспертным органам и организациям, указанным в пунктах 36 и 37 настоящих Правил.">
        <w:r w:rsidRPr="00123BF2">
          <w:rPr>
            <w:color w:val="0000FF"/>
          </w:rPr>
          <w:t>пунктом 40</w:t>
        </w:r>
      </w:hyperlink>
      <w:r w:rsidRPr="00123BF2">
        <w:t xml:space="preserve"> настоящих Правил, не препятствует передаче заявок проектным офисом в комиссию в целях проведения о</w:t>
      </w:r>
      <w:r w:rsidRPr="00123BF2">
        <w:t>ценки заявок и подведения итогов отбора на основании имеющихся документов.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По результатам экспертизы комиссия вправе выдать участникам отбора рекомендации по доработке заявок.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53" w:name="P690"/>
      <w:bookmarkEnd w:id="53"/>
      <w:r w:rsidRPr="00123BF2">
        <w:t>43. На втором этапе отбора комиссией проводятся оценка заявок и подведение итогов отбора в порядке, установленном документацией об отборе, в срок, не превышающий 20 рабочих дней со дня получения комиссией заявок и результатов экспертизы (при их наличии).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4</w:t>
      </w:r>
      <w:r w:rsidRPr="00123BF2">
        <w:t>4. По каждому заданию на проведение отбора комиссия определяет проекты, набравшие наибольшее количество баллов по итогам проведения оценки заявок.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Победителем отбора признается участник отбора, проект которого набрал наибольшее количество баллов по итогам </w:t>
      </w:r>
      <w:r w:rsidRPr="00123BF2">
        <w:t>проведения оценки заявок по соответствующему заданию на проведение отбора.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45. Результаты отбора фиксируются комиссией в протоколе подведения итогов отбора, в котором отражаются информация о дате, времени и месте проведения оценки заявок, о результатах про</w:t>
      </w:r>
      <w:r w:rsidRPr="00123BF2">
        <w:t>ведения оценки каждой заявки, включая значения оценки по каждому предусмотренному критерию оценки заявок, принятое на основании такой оценки решение о присвоении заявкам порядковых номеров, сведения о победителе отбора (победителях отбора), целях, сроках и</w:t>
      </w:r>
      <w:r w:rsidRPr="00123BF2">
        <w:t xml:space="preserve"> результатах проектов, набравших наибольшее количество баллов по итогам проведения оценки заявок по каждому заданию на проведение отбора, о формах, об условиях и объеме поддержки проектов за счет средств субсидий, объеме </w:t>
      </w:r>
      <w:proofErr w:type="spellStart"/>
      <w:r w:rsidRPr="00123BF2">
        <w:t>софинансирования</w:t>
      </w:r>
      <w:proofErr w:type="spellEnd"/>
      <w:r w:rsidRPr="00123BF2">
        <w:t xml:space="preserve"> за счет средств вн</w:t>
      </w:r>
      <w:r w:rsidRPr="00123BF2">
        <w:t>ебюджетных источников, иная необходимая информация о проектах.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Протокол подведения итогов отбора подписывается всеми членами комиссии и размещается проектным офисом на сайте в сети "Интернет" в срок, не превышающий 5 рабочих дней со дня его подписания.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lastRenderedPageBreak/>
        <w:t>Про</w:t>
      </w:r>
      <w:r w:rsidRPr="00123BF2">
        <w:t>токол подведения итогов отбора является основанием для начала реализации проектов, в том числе направления средств на поддержку их реализации.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54" w:name="P696"/>
      <w:bookmarkEnd w:id="54"/>
      <w:r w:rsidRPr="00123BF2">
        <w:t>46. До заключения договора победитель отбора представляет в проектный офис документы, подтверждающие его соответс</w:t>
      </w:r>
      <w:r w:rsidRPr="00123BF2">
        <w:t xml:space="preserve">твие требованиям, установленным </w:t>
      </w:r>
      <w:hyperlink w:anchor="P597" w:tooltip="12. Участниками отбора признаются физические и (или) юридические лица, подавшие заявку и документы, подтверждающие их соответствие не ранее чем за 30 календарных дней до даты подачи заявки следующим требованиям:">
        <w:r w:rsidRPr="00123BF2">
          <w:rPr>
            <w:color w:val="0000FF"/>
          </w:rPr>
          <w:t>пунктом 12</w:t>
        </w:r>
      </w:hyperlink>
      <w:r w:rsidRPr="00123BF2">
        <w:t xml:space="preserve"> настоящих Правил, по состоянию на дату не ранее чем за 15 календарных дней до даты заключения договора.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Непредставление указанных документов победителем отбора в срок, установленный проектным офисом, является основанием для п</w:t>
      </w:r>
      <w:r w:rsidRPr="00123BF2">
        <w:t>ризнания победителя отбора уклонившимся от заключения договора.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Договор заключается между проектным офисом и победителем отбора в порядке, установленном документацией об отборе.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55" w:name="P699"/>
      <w:bookmarkEnd w:id="55"/>
      <w:r w:rsidRPr="00123BF2">
        <w:t>47. По решению комиссии право заключения договора предоставляется участнику от</w:t>
      </w:r>
      <w:r w:rsidRPr="00123BF2">
        <w:t>бора, проект которого по итогам проведения оценки заявок набрал наибольшее количество баллов, следующее после количества баллов, набранных проектом победителя отбора, при наличии хотя бы одного из следующих оснований: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отказ</w:t>
      </w:r>
      <w:proofErr w:type="gramEnd"/>
      <w:r w:rsidRPr="00123BF2">
        <w:t xml:space="preserve"> победителя отбора от заключения </w:t>
      </w:r>
      <w:r w:rsidRPr="00123BF2">
        <w:t>договора либо признание победителя отбора уклонившимся от заключения договора;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установление</w:t>
      </w:r>
      <w:proofErr w:type="gramEnd"/>
      <w:r w:rsidRPr="00123BF2">
        <w:t xml:space="preserve"> факта несоответствия победителя отбора требованиям по итогам рассмотрения комиссией документов, представленных в соответствии с </w:t>
      </w:r>
      <w:hyperlink w:anchor="P696" w:tooltip="46. До заключения договора победитель отбора представляет в проектный офис документы, подтверждающие его соответствие требованиям, установленным пунктом 12 настоящих Правил, по состоянию на дату не ранее чем за 15 календарных дней до даты заключения договора.">
        <w:r w:rsidRPr="00123BF2">
          <w:rPr>
            <w:color w:val="0000FF"/>
          </w:rPr>
          <w:t>пунктом 46</w:t>
        </w:r>
      </w:hyperlink>
      <w:r w:rsidRPr="00123BF2">
        <w:t xml:space="preserve"> настоящих Правил.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Решение, указанное в </w:t>
      </w:r>
      <w:hyperlink w:anchor="P699" w:tooltip="47. По решению комиссии право заключения договора предоставляется участнику отбора, проект которого по итогам проведения оценки заявок набрал наибольшее количество баллов, следующее после количества баллов, набранных проектом победителя отбора, при наличии хот">
        <w:r w:rsidRPr="00123BF2">
          <w:rPr>
            <w:color w:val="0000FF"/>
          </w:rPr>
          <w:t>абзаце первом</w:t>
        </w:r>
      </w:hyperlink>
      <w:r w:rsidRPr="00123BF2">
        <w:t xml:space="preserve"> настоящего пункта, принимается комиссией в срок, не превышающий 10 рабочих дней со дня отказа победителя отбора от заключения договора либо признания побед</w:t>
      </w:r>
      <w:r w:rsidRPr="00123BF2">
        <w:t xml:space="preserve">ителя отбора уклонившимся от заключения договора или со дня установления факта несоответствия победителя отбора требованиям, установленным </w:t>
      </w:r>
      <w:hyperlink w:anchor="P597" w:tooltip="12. Участниками отбора признаются физические и (или) юридические лица, подавшие заявку и документы, подтверждающие их соответствие не ранее чем за 30 календарных дней до даты подачи заявки следующим требованиям:">
        <w:r w:rsidRPr="00123BF2">
          <w:rPr>
            <w:color w:val="0000FF"/>
          </w:rPr>
          <w:t>пунктом 12</w:t>
        </w:r>
      </w:hyperlink>
      <w:r w:rsidRPr="00123BF2">
        <w:t xml:space="preserve"> настоящих Правил.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48. Комиссия вправе отказаться от проведения отбора в течение первой половины установленного в докум</w:t>
      </w:r>
      <w:r w:rsidRPr="00123BF2">
        <w:t>ентации об отборе срока для представления заявок.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При принятии комиссией решения об отказе от проведения отбора соответствующее уведомление размещается на сайте в сети "Интернет" в течение 3 рабочих дней со дня принятия такого решения.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jc w:val="right"/>
        <w:outlineLvl w:val="0"/>
      </w:pPr>
      <w:r w:rsidRPr="00123BF2">
        <w:t>Утверждены</w:t>
      </w:r>
    </w:p>
    <w:p w:rsidR="007258F7" w:rsidRPr="00123BF2" w:rsidRDefault="00EE3B98">
      <w:pPr>
        <w:pStyle w:val="ConsPlusNormal0"/>
        <w:jc w:val="right"/>
      </w:pPr>
      <w:proofErr w:type="gramStart"/>
      <w:r w:rsidRPr="00123BF2">
        <w:t>пост</w:t>
      </w:r>
      <w:r w:rsidRPr="00123BF2">
        <w:t>ановлением</w:t>
      </w:r>
      <w:proofErr w:type="gramEnd"/>
      <w:r w:rsidRPr="00123BF2">
        <w:t xml:space="preserve"> Правительства</w:t>
      </w:r>
    </w:p>
    <w:p w:rsidR="007258F7" w:rsidRPr="00123BF2" w:rsidRDefault="00EE3B98">
      <w:pPr>
        <w:pStyle w:val="ConsPlusNormal0"/>
        <w:jc w:val="right"/>
      </w:pPr>
      <w:r w:rsidRPr="00123BF2">
        <w:t>Российской Федерации</w:t>
      </w:r>
    </w:p>
    <w:p w:rsidR="007258F7" w:rsidRPr="00123BF2" w:rsidRDefault="00EE3B98">
      <w:pPr>
        <w:pStyle w:val="ConsPlusNormal0"/>
        <w:jc w:val="right"/>
      </w:pPr>
      <w:proofErr w:type="gramStart"/>
      <w:r w:rsidRPr="00123BF2">
        <w:t>от</w:t>
      </w:r>
      <w:proofErr w:type="gramEnd"/>
      <w:r w:rsidRPr="00123BF2">
        <w:t xml:space="preserve"> 18 апреля 2016 г. N 317</w:t>
      </w:r>
    </w:p>
    <w:p w:rsidR="007258F7" w:rsidRPr="00123BF2" w:rsidRDefault="007258F7">
      <w:pPr>
        <w:pStyle w:val="ConsPlusNormal0"/>
        <w:jc w:val="center"/>
      </w:pPr>
    </w:p>
    <w:p w:rsidR="007258F7" w:rsidRPr="00123BF2" w:rsidRDefault="00EE3B98">
      <w:pPr>
        <w:pStyle w:val="ConsPlusTitle0"/>
        <w:jc w:val="center"/>
      </w:pPr>
      <w:bookmarkStart w:id="56" w:name="P715"/>
      <w:bookmarkEnd w:id="56"/>
      <w:r w:rsidRPr="00123BF2">
        <w:t>ПРАВИЛА</w:t>
      </w:r>
    </w:p>
    <w:p w:rsidR="007258F7" w:rsidRPr="00123BF2" w:rsidRDefault="00EE3B98">
      <w:pPr>
        <w:pStyle w:val="ConsPlusTitle0"/>
        <w:jc w:val="center"/>
      </w:pPr>
      <w:r w:rsidRPr="00123BF2">
        <w:lastRenderedPageBreak/>
        <w:t>МОНИТОРИНГА РЕАЛИЗАЦИИ ПРОЕКТОВ В ЦЕЛЯХ РЕАЛИЗАЦИИ ПЛАНОВ</w:t>
      </w:r>
    </w:p>
    <w:p w:rsidR="007258F7" w:rsidRPr="00123BF2" w:rsidRDefault="00EE3B98">
      <w:pPr>
        <w:pStyle w:val="ConsPlusTitle0"/>
        <w:jc w:val="center"/>
      </w:pPr>
      <w:r w:rsidRPr="00123BF2">
        <w:t>МЕРОПРИЯТИЙ ("ДОРОЖНЫХ КАРТ") НАЦИОНАЛЬНОЙ</w:t>
      </w:r>
    </w:p>
    <w:p w:rsidR="007258F7" w:rsidRPr="00123BF2" w:rsidRDefault="00EE3B98">
      <w:pPr>
        <w:pStyle w:val="ConsPlusTitle0"/>
        <w:jc w:val="center"/>
      </w:pPr>
      <w:r w:rsidRPr="00123BF2">
        <w:t>ТЕХНОЛОГИЧЕСКОЙ ИНИЦИАТИВЫ</w:t>
      </w:r>
    </w:p>
    <w:p w:rsidR="007258F7" w:rsidRPr="00123BF2" w:rsidRDefault="007258F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58F7" w:rsidRPr="00123B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8F7" w:rsidRPr="00123BF2" w:rsidRDefault="007258F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58F7" w:rsidRPr="00123BF2" w:rsidRDefault="00EE3B98">
            <w:pPr>
              <w:pStyle w:val="ConsPlusNormal0"/>
              <w:jc w:val="center"/>
            </w:pPr>
            <w:r w:rsidRPr="00123BF2">
              <w:rPr>
                <w:color w:val="392C69"/>
              </w:rPr>
              <w:t>Список изменяющих документов</w:t>
            </w:r>
          </w:p>
          <w:p w:rsidR="007258F7" w:rsidRPr="00123BF2" w:rsidRDefault="00EE3B98">
            <w:pPr>
              <w:pStyle w:val="ConsPlusNormal0"/>
              <w:jc w:val="center"/>
            </w:pPr>
            <w:r w:rsidRPr="00123BF2">
              <w:rPr>
                <w:color w:val="392C69"/>
              </w:rPr>
              <w:t>(</w:t>
            </w:r>
            <w:proofErr w:type="gramStart"/>
            <w:r w:rsidRPr="00123BF2">
              <w:rPr>
                <w:color w:val="392C69"/>
              </w:rPr>
              <w:t>введены</w:t>
            </w:r>
            <w:proofErr w:type="gramEnd"/>
            <w:r w:rsidRPr="00123BF2">
              <w:rPr>
                <w:color w:val="392C69"/>
              </w:rPr>
              <w:t xml:space="preserve"> </w:t>
            </w:r>
            <w:hyperlink r:id="rId80" w:tooltip="Постановление Правительства РФ от 31.08.2023 N 1415 &quot;О внесении изменений в постановление Правительства Российской Федерации от 18 апреля 2016 г. N 317 и признании утратившими силу отдельных положений актов Правительства Российской Федерации&quot; {КонсультантПлюс}">
              <w:r w:rsidRPr="00123BF2">
                <w:rPr>
                  <w:color w:val="0000FF"/>
                </w:rPr>
                <w:t>Постановлением</w:t>
              </w:r>
            </w:hyperlink>
            <w:r w:rsidRPr="00123BF2">
              <w:rPr>
                <w:color w:val="392C69"/>
              </w:rPr>
              <w:t xml:space="preserve"> Правительства РФ от 31.08.2023 N 1415;</w:t>
            </w:r>
          </w:p>
          <w:p w:rsidR="007258F7" w:rsidRPr="00123BF2" w:rsidRDefault="00EE3B98">
            <w:pPr>
              <w:pStyle w:val="ConsPlusNormal0"/>
              <w:jc w:val="center"/>
            </w:pPr>
            <w:proofErr w:type="gramStart"/>
            <w:r w:rsidRPr="00123BF2">
              <w:rPr>
                <w:color w:val="392C69"/>
              </w:rPr>
              <w:t>в</w:t>
            </w:r>
            <w:proofErr w:type="gramEnd"/>
            <w:r w:rsidRPr="00123BF2">
              <w:rPr>
                <w:color w:val="392C69"/>
              </w:rPr>
              <w:t xml:space="preserve"> ред. </w:t>
            </w:r>
            <w:hyperlink r:id="rId81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      <w:r w:rsidRPr="00123BF2">
                <w:rPr>
                  <w:color w:val="0000FF"/>
                </w:rPr>
                <w:t>Постановления</w:t>
              </w:r>
            </w:hyperlink>
            <w:r w:rsidRPr="00123BF2">
              <w:rPr>
                <w:color w:val="392C69"/>
              </w:rPr>
              <w:t xml:space="preserve"> Правительств</w:t>
            </w:r>
            <w:r w:rsidRPr="00123BF2">
              <w:rPr>
                <w:color w:val="392C69"/>
              </w:rPr>
              <w:t>а РФ от 19.12.2025 N 2074)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8F7" w:rsidRPr="00123BF2" w:rsidRDefault="007258F7">
            <w:pPr>
              <w:pStyle w:val="ConsPlusNormal0"/>
            </w:pPr>
          </w:p>
        </w:tc>
      </w:tr>
    </w:tbl>
    <w:p w:rsidR="007258F7" w:rsidRPr="00123BF2" w:rsidRDefault="007258F7">
      <w:pPr>
        <w:pStyle w:val="ConsPlusNormal0"/>
        <w:jc w:val="center"/>
      </w:pPr>
    </w:p>
    <w:p w:rsidR="007258F7" w:rsidRPr="00123BF2" w:rsidRDefault="00EE3B98">
      <w:pPr>
        <w:pStyle w:val="ConsPlusNormal0"/>
        <w:ind w:firstLine="540"/>
        <w:jc w:val="both"/>
      </w:pPr>
      <w:r w:rsidRPr="00123BF2">
        <w:t>1. Настоящие Правила устанавливают порядок мониторинга реализации проектов в целях реализации планов мероприятий ("дорожных карт"</w:t>
      </w:r>
      <w:r w:rsidRPr="00123BF2">
        <w:t>) Национальной технологической инициативы, в том числе проектов, не предполагающих финансового обеспечения реализации за счет средств субсидий из федерального бюджета (далее соответственно - мониторинг, проекты, "дорожные карты").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2. Мониторинг представляе</w:t>
      </w:r>
      <w:r w:rsidRPr="00123BF2">
        <w:t>т собой систему мероприятий, направленных на оценку эффективности реализации проектов.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3. Мониторинг проводится в отношении проектов, получивших средства поддержки за счет средств субсидий из федерального бюджета на финансовое обеспечение затрат на реализа</w:t>
      </w:r>
      <w:r w:rsidRPr="00123BF2">
        <w:t>цию "дорожных карт" и на обеспечение информационной, организационно-технической и экспертно-аналитической поддержки реализации Национальной технологической инициативы (далее - субсидии), а также в отношении проектов, не предполагающих финансового обеспечен</w:t>
      </w:r>
      <w:r w:rsidRPr="00123BF2">
        <w:t>ия их реализации за счет средств субсидий.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4. Участниками мониторинга являются: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высший орган управления автономной некоммерческой организации "Платформа Национальной технологической инициативы" (далее - высший орган управления);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проектный офис Национ</w:t>
      </w:r>
      <w:r w:rsidRPr="00123BF2">
        <w:t>альной технологической инициативы (далее - проектный офис);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>) комиссия по отбору проектов, создаваемая проектным офисом (далее - комиссия);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г</w:t>
      </w:r>
      <w:proofErr w:type="gramEnd"/>
      <w:r w:rsidRPr="00123BF2">
        <w:t>) проектный комитет Национальной технологической инициативы (далее - проектный комитет);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д</w:t>
      </w:r>
      <w:proofErr w:type="gramEnd"/>
      <w:r w:rsidRPr="00123BF2">
        <w:t>) Министерство промышленности и торговли Российской Федерации;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spellStart"/>
      <w:proofErr w:type="gramStart"/>
      <w:r w:rsidRPr="00123BF2">
        <w:t>пп</w:t>
      </w:r>
      <w:proofErr w:type="spellEnd"/>
      <w:r w:rsidRPr="00123BF2">
        <w:t>.</w:t>
      </w:r>
      <w:proofErr w:type="gramEnd"/>
      <w:r w:rsidRPr="00123BF2">
        <w:t xml:space="preserve"> "д" в ред. </w:t>
      </w:r>
      <w:hyperlink r:id="rId82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19.12.2025 N 2074)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е</w:t>
      </w:r>
      <w:proofErr w:type="gramEnd"/>
      <w:r w:rsidRPr="00123BF2">
        <w:t>) федеральные органы исполнительной власти, ответственные за реализацию одобрен</w:t>
      </w:r>
      <w:r w:rsidRPr="00123BF2">
        <w:t>ных "дорожных карт" (далее - ответственные федеральные органы исполнительной власти);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ж</w:t>
      </w:r>
      <w:proofErr w:type="gramEnd"/>
      <w:r w:rsidRPr="00123BF2">
        <w:t>) рабочие группы по разработке и реализации "дорожных карт".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5. Высший орган управления: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утверждает порядок мониторинга и управления изменениями проектов;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lastRenderedPageBreak/>
        <w:t>б</w:t>
      </w:r>
      <w:proofErr w:type="gramEnd"/>
      <w:r w:rsidRPr="00123BF2">
        <w:t>) принимае</w:t>
      </w:r>
      <w:r w:rsidRPr="00123BF2">
        <w:t>т решение о приостановке реализации и (или) приостановке поддержки реализации проектов на срок, превышающий 6 месяцев;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>) принимает решение о прекращении реализации и (или) прекращении поддержки реализации проектов;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г</w:t>
      </w:r>
      <w:proofErr w:type="gramEnd"/>
      <w:r w:rsidRPr="00123BF2">
        <w:t>) проводит оценку успешности реализации</w:t>
      </w:r>
      <w:r w:rsidRPr="00123BF2">
        <w:t xml:space="preserve"> проектов и принимает решение об их завершении;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д</w:t>
      </w:r>
      <w:proofErr w:type="gramEnd"/>
      <w:r w:rsidRPr="00123BF2">
        <w:t xml:space="preserve">) осуществляет иные полномочия в сфере реализации Национальной технологической инициативы, закрепленные за высшим органом управления постановлениями Правительства Российской Федерации, </w:t>
      </w:r>
      <w:r w:rsidRPr="00123BF2">
        <w:t>а также документами, у</w:t>
      </w:r>
      <w:r w:rsidRPr="00123BF2">
        <w:t>твержденными (одобренными) межведомственной рабоч</w:t>
      </w:r>
      <w:r w:rsidRPr="00123BF2">
        <w:t>ей группой по разработке и реализации Национальной технологической инициативы при Правительственной комиссии по модернизации экономики и инновационному развитию России (далее - межведомственная рабочая групп</w:t>
      </w:r>
      <w:r w:rsidRPr="00123BF2">
        <w:t>а).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в</w:t>
      </w:r>
      <w:proofErr w:type="gramEnd"/>
      <w:r w:rsidRPr="00123BF2">
        <w:t xml:space="preserve"> ред. </w:t>
      </w:r>
      <w:hyperlink r:id="rId83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19.12.2025 N 2074)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6. Проектный офис: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разрабатывает и выносит на утверждение высшего органа управления проект порядка мониторинга и управления изменениями проектов;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осуществляет мониторинг и его организационно-техническое, экспертно-аналитическое и информационное обеспечение;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>) по результатам мониторинга выносит на рассмотрение комиссии либо проектного комитета вопрос о внесении изменений в проекты;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г</w:t>
      </w:r>
      <w:proofErr w:type="gramEnd"/>
      <w:r w:rsidRPr="00123BF2">
        <w:t>) осуществля</w:t>
      </w:r>
      <w:r w:rsidRPr="00123BF2">
        <w:t>ет иные полномочия в сфере реализации Национальной технологической инициативы, закрепленные за проектным офисом постановлениями Правительства Российской Федерации, нормативными правовыми актами Министерства промышленности и торговли Российской Федерации, д</w:t>
      </w:r>
      <w:r w:rsidRPr="00123BF2">
        <w:t>окументами, утвержденными (одобренными) межведомственной рабочей группой, а также документами, утвержденными высшим органом управления, и иными документами, регулирующими реализацию Национальной технологической инициативы.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в</w:t>
      </w:r>
      <w:proofErr w:type="gramEnd"/>
      <w:r w:rsidRPr="00123BF2">
        <w:t xml:space="preserve"> ред. </w:t>
      </w:r>
      <w:hyperlink r:id="rId84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19.12.2025 N 2074)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7. Комиссия: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 xml:space="preserve">) принимает решения об одобрении внесения изменений в проекты в соответствии с </w:t>
      </w:r>
      <w:hyperlink w:anchor="P782" w:tooltip="17. Комиссия рассматривает и принимает решение об одобрении внесения изменений в проект по вопросам об изменении:">
        <w:r w:rsidRPr="00123BF2">
          <w:rPr>
            <w:color w:val="0000FF"/>
          </w:rPr>
          <w:t>пунктом 17</w:t>
        </w:r>
      </w:hyperlink>
      <w:r w:rsidRPr="00123BF2">
        <w:t xml:space="preserve"> настоящих Правил;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принимает решения о приостановке реализации проектов и (или) приостановке поддер</w:t>
      </w:r>
      <w:r w:rsidRPr="00123BF2">
        <w:t>жки реализации проектов на срок до 6 месяцев.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8. Министерство промышленности и торговли Российской Федерации, ответственные федеральные органы исполнительной власти, рабочие группы по разработке и реализации "дорожных карт" по итогам рассмотрения результат</w:t>
      </w:r>
      <w:r w:rsidRPr="00123BF2">
        <w:t xml:space="preserve">ов мониторинга вправе инициировать рассмотрение вопросов о приостановке реализации (приостановке поддержки реализации) </w:t>
      </w:r>
      <w:r w:rsidRPr="00123BF2">
        <w:lastRenderedPageBreak/>
        <w:t>проектов, а также о внесении изменений в проекты.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в</w:t>
      </w:r>
      <w:proofErr w:type="gramEnd"/>
      <w:r w:rsidRPr="00123BF2">
        <w:t xml:space="preserve"> ред. </w:t>
      </w:r>
      <w:hyperlink r:id="rId85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19</w:t>
      </w:r>
      <w:r w:rsidRPr="00123BF2">
        <w:t>.12.2025 N 2074)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57" w:name="P753"/>
      <w:bookmarkEnd w:id="57"/>
      <w:r w:rsidRPr="00123BF2">
        <w:t>9. Проектный офис осуществляет мониторинг с учетом следующих критериев: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полнота и своевременность выполнения проектов и достижения содержащихся в них ключевых контрольных точек;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достижение целей, реализация задач и достижение ожидаем</w:t>
      </w:r>
      <w:r w:rsidRPr="00123BF2">
        <w:t>ых результатов проектов, а также влияние на достижение целей, значимых контрольных результатов и целевых показателей реализации "дорожных карт";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>) достижение в результате реализации проектов целей и запланированных значений целевых показателей или отклоне</w:t>
      </w:r>
      <w:r w:rsidRPr="00123BF2">
        <w:t>ние достигнутых значений целевых показателей от целевого уровня;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г</w:t>
      </w:r>
      <w:proofErr w:type="gramEnd"/>
      <w:r w:rsidRPr="00123BF2">
        <w:t>) фактические затраты на реализацию проектов, в том числе по отношению к установленному плановому значению;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д</w:t>
      </w:r>
      <w:proofErr w:type="gramEnd"/>
      <w:r w:rsidRPr="00123BF2">
        <w:t>) оценка рисков реализации проектов и полноты мероприятий по управлению рисками.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10. Мониторинг основывается на сведениях о соотношении между фактическими и плановыми затратами на реализацию проектов, о достижении ключевых контрольных точек проектов, реализации задач и достижении целевых показателей, получаемых от участников проектов, </w:t>
      </w:r>
      <w:r w:rsidRPr="00123BF2">
        <w:t>а также на сведениях по итогам экспертной оценки реализации проектов.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58" w:name="P760"/>
      <w:bookmarkEnd w:id="58"/>
      <w:r w:rsidRPr="00123BF2">
        <w:t xml:space="preserve">11. В случае выявления в ходе осуществления мониторинга рисков снижения эффективности реализации проекта с учетом критериев, предусмотренных </w:t>
      </w:r>
      <w:hyperlink w:anchor="P753" w:tooltip="9. Проектный офис осуществляет мониторинг с учетом следующих критериев:">
        <w:r w:rsidRPr="00123BF2">
          <w:rPr>
            <w:color w:val="0000FF"/>
          </w:rPr>
          <w:t>пунктом 9</w:t>
        </w:r>
      </w:hyperlink>
      <w:r w:rsidRPr="00123BF2">
        <w:t xml:space="preserve"> настоящих Правил, или иных критериев, определенных высшим органом управления, проектный офис выносит на рассмотрение комиссии вопрос о приостановке реализации проекта и (или) приостановке</w:t>
      </w:r>
      <w:r w:rsidRPr="00123BF2">
        <w:t xml:space="preserve"> поддержки реализации проекта на срок не более 6 месяцев.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По результатам рассмотрения вопроса, указанного в </w:t>
      </w:r>
      <w:hyperlink w:anchor="P760" w:tooltip="11. В случае выявления в ходе осуществления мониторинга рисков снижения эффективности реализации проекта с учетом критериев, предусмотренных пунктом 9 настоящих Правил, или иных критериев, определенных высшим органом управления, проектный офис выносит на рассм">
        <w:r w:rsidRPr="00123BF2">
          <w:rPr>
            <w:color w:val="0000FF"/>
          </w:rPr>
          <w:t>абзаце первом</w:t>
        </w:r>
      </w:hyperlink>
      <w:r w:rsidRPr="00123BF2">
        <w:t xml:space="preserve"> настоящего пункта, комиссия вправе принять решение о приостановке реализации проекта и (или) прио</w:t>
      </w:r>
      <w:r w:rsidRPr="00123BF2">
        <w:t>становке поддержки реализации проекта на срок не более 6 месяцев.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12. По истечении срока, установленного </w:t>
      </w:r>
      <w:hyperlink w:anchor="P760" w:tooltip="11. В случае выявления в ходе осуществления мониторинга рисков снижения эффективности реализации проекта с учетом критериев, предусмотренных пунктом 9 настоящих Правил, или иных критериев, определенных высшим органом управления, проектный офис выносит на рассм">
        <w:r w:rsidRPr="00123BF2">
          <w:rPr>
            <w:color w:val="0000FF"/>
          </w:rPr>
          <w:t>пунктом 11</w:t>
        </w:r>
      </w:hyperlink>
      <w:r w:rsidRPr="00123BF2">
        <w:t xml:space="preserve"> настоящих Правил, на основании информации, представленной проектным офисом в комиссию, содержащей в том</w:t>
      </w:r>
      <w:r w:rsidRPr="00123BF2">
        <w:t xml:space="preserve"> числе данные о мерах по устранению выявленных рисков, принятых участниками проекта, комиссия принимает одно из следующих решений: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о возобновлении реализации проекта и (или) возобновлении поддержки его реализации за счет средств субсидий;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о рассмотре</w:t>
      </w:r>
      <w:r w:rsidRPr="00123BF2">
        <w:t>нии вопроса о необходимости внесения изменений в проект, об определении органа, уполномоченного на одобрение внесения изменений в проект;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>) о необходимости вынесения на рассмотрение высшего органа управления вопроса о приостановке реализации (приостановке</w:t>
      </w:r>
      <w:r w:rsidRPr="00123BF2">
        <w:t xml:space="preserve"> поддержки реализации) проекта на срок более 6 месяцев либо о прекращении реализации (прекращении поддержки реализации) проекта.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lastRenderedPageBreak/>
        <w:t>13. В случае если органом, уполномоченным на внесение изменений в проект, является комиссия, она информирует проектный офис о н</w:t>
      </w:r>
      <w:r w:rsidRPr="00123BF2">
        <w:t>еобходимости внесения соответствующих изменений в проект и о вынесении вопроса на рассмотрение комиссии либо рассматривает вопрос об одобрении соответствующих изменений.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В случае если органом, уполномоченным на внесение изменений в проект, является проектн</w:t>
      </w:r>
      <w:r w:rsidRPr="00123BF2">
        <w:t>ый комитет, комиссия информирует об этом проектный офис.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14. Проектный офис ежегодно представляет результаты мониторинга на рассмотрение высшего органа управления и межведомственной рабочей группы.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Высший орган управления рассматривает результаты мониторин</w:t>
      </w:r>
      <w:r w:rsidRPr="00123BF2">
        <w:t>га не позднее II квартала года, следующего за отчетным.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59" w:name="P770"/>
      <w:bookmarkEnd w:id="59"/>
      <w:r w:rsidRPr="00123BF2">
        <w:t>15. По итогам проведенного проектным офисом мониторинга рабочая группа по разработке и реализации "дорожной карты", ответственный федеральный орган исполнительной власти, иные заинтересованные федерал</w:t>
      </w:r>
      <w:r w:rsidRPr="00123BF2">
        <w:t xml:space="preserve">ьные органы исполнительной власти, </w:t>
      </w:r>
      <w:r w:rsidRPr="00123BF2">
        <w:t>Министерство промышленности и торговли Российской Федерации и</w:t>
      </w:r>
      <w:r w:rsidRPr="00123BF2">
        <w:t>ли проектный офис вправе вынести на рассмотрение следующие вопросы:</w:t>
      </w:r>
    </w:p>
    <w:p w:rsidR="007258F7" w:rsidRPr="00123BF2" w:rsidRDefault="00EE3B98">
      <w:pPr>
        <w:pStyle w:val="ConsPlusNormal0"/>
        <w:jc w:val="both"/>
      </w:pPr>
      <w:r w:rsidRPr="00123BF2">
        <w:t>(</w:t>
      </w:r>
      <w:proofErr w:type="gramStart"/>
      <w:r w:rsidRPr="00123BF2">
        <w:t>в</w:t>
      </w:r>
      <w:proofErr w:type="gramEnd"/>
      <w:r w:rsidRPr="00123BF2">
        <w:t xml:space="preserve"> ред. </w:t>
      </w:r>
      <w:hyperlink r:id="rId86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Постановления</w:t>
        </w:r>
      </w:hyperlink>
      <w:r w:rsidRPr="00123BF2">
        <w:t xml:space="preserve"> Правительства РФ от 19.12.2</w:t>
      </w:r>
      <w:r w:rsidRPr="00123BF2">
        <w:t>025 N 2074)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 xml:space="preserve">) о внесении изменений в проекты - на рассмотрение комиссии либо проектного комитета в соответствии с </w:t>
      </w:r>
      <w:hyperlink w:anchor="P782" w:tooltip="17. Комиссия рассматривает и принимает решение об одобрении внесения изменений в проект по вопросам об изменении:">
        <w:r w:rsidRPr="00123BF2">
          <w:rPr>
            <w:color w:val="0000FF"/>
          </w:rPr>
          <w:t>пунктами 17</w:t>
        </w:r>
      </w:hyperlink>
      <w:r w:rsidRPr="00123BF2">
        <w:t xml:space="preserve"> и </w:t>
      </w:r>
      <w:hyperlink w:anchor="P789" w:tooltip="18. Проектный комитет рассматривает и принимает решения об одобрении внесения изменений в проект по вопросам об изменении:">
        <w:r w:rsidRPr="00123BF2">
          <w:rPr>
            <w:color w:val="0000FF"/>
          </w:rPr>
          <w:t>18</w:t>
        </w:r>
      </w:hyperlink>
      <w:r w:rsidRPr="00123BF2">
        <w:t xml:space="preserve"> настоящих Правил;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о приостановке реализации проектов и (или) приостановке поддержки реализации проектов на срок не более 6 месяцев - на рассмотрение комиссии;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>) о приостановке реализации проектов и (или) приостановке поддержки реализации проектов на срок более 6 месяцев</w:t>
      </w:r>
      <w:r w:rsidRPr="00123BF2">
        <w:t xml:space="preserve"> либо о прекращении реализации и (или) прекращении поддержки реализации проектов - на рассмотрение высшего органа управления.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 xml:space="preserve">16. Основанием для вынесения на рассмотрение вопросов, указанных в </w:t>
      </w:r>
      <w:hyperlink w:anchor="P770" w:tooltip="15. По итогам проведенного проектным офисом мониторинга рабочая группа по разработке и реализации &quot;дорожной карты&quot;, ответственный федеральный орган исполнительной власти, иные заинтересованные федеральные органы исполнительной власти, Министерство промышленнос">
        <w:r w:rsidRPr="00123BF2">
          <w:rPr>
            <w:color w:val="0000FF"/>
          </w:rPr>
          <w:t>пункте 15</w:t>
        </w:r>
      </w:hyperlink>
      <w:r w:rsidRPr="00123BF2">
        <w:t xml:space="preserve"> настоящих Прав</w:t>
      </w:r>
      <w:r w:rsidRPr="00123BF2">
        <w:t>ил, являются: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неполная или несвоевременная реализация проектов, в том числе по обстоятельствам, не зависящим от действий участников проектов;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отклонение достигнутых значений целевых показателей от целевого уровня;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 xml:space="preserve">) отклонение фактических затрат на </w:t>
      </w:r>
      <w:r w:rsidRPr="00123BF2">
        <w:t>реализацию проектов от установленного планового значения;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г</w:t>
      </w:r>
      <w:proofErr w:type="gramEnd"/>
      <w:r w:rsidRPr="00123BF2">
        <w:t>) утрата актуальности целей и задач проектов с учетом обстоятельств, не связанных с их реализацией;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д</w:t>
      </w:r>
      <w:proofErr w:type="gramEnd"/>
      <w:r w:rsidRPr="00123BF2">
        <w:t>) отсутствие в федеральном бюджете на очередной финансовый год и плановый период бюджетных ассиг</w:t>
      </w:r>
      <w:r w:rsidRPr="00123BF2">
        <w:t>нований на государственную поддержку проектов;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е</w:t>
      </w:r>
      <w:proofErr w:type="gramEnd"/>
      <w:r w:rsidRPr="00123BF2">
        <w:t xml:space="preserve">) существенные риски реализации проектов, мероприятия по минимизации которых требуют </w:t>
      </w:r>
      <w:r w:rsidRPr="00123BF2">
        <w:lastRenderedPageBreak/>
        <w:t>дополнительных ресурсов или времени.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60" w:name="P782"/>
      <w:bookmarkEnd w:id="60"/>
      <w:r w:rsidRPr="00123BF2">
        <w:t>17. Комиссия рассматривает и принимает решение об одобрении внесения изменений в проек</w:t>
      </w:r>
      <w:r w:rsidRPr="00123BF2">
        <w:t>т по вопросам об изменении: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целей и (или) целевых значений показателей проекта;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общего объема поддержки на реализацию проекта за счет средств субсидий, а также об изменении распределения по годам общего объема поддержки за счет средств субсидий;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 xml:space="preserve">) общего объема </w:t>
      </w:r>
      <w:proofErr w:type="spellStart"/>
      <w:r w:rsidRPr="00123BF2">
        <w:t>софинансирования</w:t>
      </w:r>
      <w:proofErr w:type="spellEnd"/>
      <w:r w:rsidRPr="00123BF2">
        <w:t xml:space="preserve"> за счет средств внебюджетных источников;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г</w:t>
      </w:r>
      <w:proofErr w:type="gramEnd"/>
      <w:r w:rsidRPr="00123BF2">
        <w:t xml:space="preserve">) распределения </w:t>
      </w:r>
      <w:proofErr w:type="spellStart"/>
      <w:r w:rsidRPr="00123BF2">
        <w:t>софинансирования</w:t>
      </w:r>
      <w:proofErr w:type="spellEnd"/>
      <w:r w:rsidRPr="00123BF2">
        <w:t xml:space="preserve"> за счет средств внебюджетных источников по годам;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д</w:t>
      </w:r>
      <w:proofErr w:type="gramEnd"/>
      <w:r w:rsidRPr="00123BF2">
        <w:t>) общего срока реализации проекта, а также сроков этапов реализации проекта, указанных в описани</w:t>
      </w:r>
      <w:r w:rsidRPr="00123BF2">
        <w:t>и проекта;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е</w:t>
      </w:r>
      <w:proofErr w:type="gramEnd"/>
      <w:r w:rsidRPr="00123BF2">
        <w:t>) формы поддержки за счет средств субсидий.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bookmarkStart w:id="61" w:name="P789"/>
      <w:bookmarkEnd w:id="61"/>
      <w:r w:rsidRPr="00123BF2">
        <w:t>18. Проектный комитет рассматривает и принимает решения об одобрении внесения изменений в проект по вопросам об изменении: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а</w:t>
      </w:r>
      <w:proofErr w:type="gramEnd"/>
      <w:r w:rsidRPr="00123BF2">
        <w:t>) наименования проекта;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б</w:t>
      </w:r>
      <w:proofErr w:type="gramEnd"/>
      <w:r w:rsidRPr="00123BF2">
        <w:t>) ключевых контрольных точек проекта;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в</w:t>
      </w:r>
      <w:proofErr w:type="gramEnd"/>
      <w:r w:rsidRPr="00123BF2">
        <w:t>) получателе</w:t>
      </w:r>
      <w:r w:rsidRPr="00123BF2">
        <w:t>й поддержки проекта, исполнителей мероприятий в рамках проекта, указанных в описании проекта, на основании требований документации об отборе;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г</w:t>
      </w:r>
      <w:proofErr w:type="gramEnd"/>
      <w:r w:rsidRPr="00123BF2">
        <w:t>) результатов реализации проекта (за исключением случаев улучшения технических характеристик результатов реализац</w:t>
      </w:r>
      <w:r w:rsidRPr="00123BF2">
        <w:t>ии проекта);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proofErr w:type="gramStart"/>
      <w:r w:rsidRPr="00123BF2">
        <w:t>д</w:t>
      </w:r>
      <w:proofErr w:type="gramEnd"/>
      <w:r w:rsidRPr="00123BF2">
        <w:t>) по всем вопросам, касающимся изменения проектов, в отношении которых финансирование за счет средств субсидий не запрашивается.</w:t>
      </w:r>
    </w:p>
    <w:p w:rsidR="007258F7" w:rsidRPr="00123BF2" w:rsidRDefault="00EE3B98">
      <w:pPr>
        <w:pStyle w:val="ConsPlusNormal0"/>
        <w:spacing w:before="240"/>
        <w:ind w:firstLine="540"/>
        <w:jc w:val="both"/>
      </w:pPr>
      <w:r w:rsidRPr="00123BF2">
        <w:t>19. Решение об успешности реализованного проекта принимается высшим органом управления при условии достижения рез</w:t>
      </w:r>
      <w:r w:rsidRPr="00123BF2">
        <w:t>ультатов реализации проекта.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Normal0"/>
        <w:jc w:val="right"/>
        <w:outlineLvl w:val="0"/>
      </w:pPr>
      <w:r w:rsidRPr="00123BF2">
        <w:t>Утверждены</w:t>
      </w:r>
    </w:p>
    <w:p w:rsidR="007258F7" w:rsidRPr="00123BF2" w:rsidRDefault="00EE3B98">
      <w:pPr>
        <w:pStyle w:val="ConsPlusNormal0"/>
        <w:jc w:val="right"/>
      </w:pPr>
      <w:proofErr w:type="gramStart"/>
      <w:r w:rsidRPr="00123BF2">
        <w:t>постановлением</w:t>
      </w:r>
      <w:proofErr w:type="gramEnd"/>
      <w:r w:rsidRPr="00123BF2">
        <w:t xml:space="preserve"> Прави</w:t>
      </w:r>
      <w:r w:rsidRPr="00123BF2">
        <w:t>те</w:t>
      </w:r>
      <w:r w:rsidRPr="00123BF2">
        <w:t>льства</w:t>
      </w:r>
    </w:p>
    <w:p w:rsidR="007258F7" w:rsidRPr="00123BF2" w:rsidRDefault="00EE3B98">
      <w:pPr>
        <w:pStyle w:val="ConsPlusNormal0"/>
        <w:jc w:val="right"/>
      </w:pPr>
      <w:r w:rsidRPr="00123BF2">
        <w:t>Российской Федерации</w:t>
      </w:r>
    </w:p>
    <w:p w:rsidR="007258F7" w:rsidRPr="00123BF2" w:rsidRDefault="00EE3B98">
      <w:pPr>
        <w:pStyle w:val="ConsPlusNormal0"/>
        <w:jc w:val="right"/>
      </w:pPr>
      <w:proofErr w:type="gramStart"/>
      <w:r w:rsidRPr="00123BF2">
        <w:t>от</w:t>
      </w:r>
      <w:proofErr w:type="gramEnd"/>
      <w:r w:rsidRPr="00123BF2">
        <w:t xml:space="preserve"> 18 апреля 2016 г. N 317</w:t>
      </w:r>
    </w:p>
    <w:p w:rsidR="007258F7" w:rsidRPr="00123BF2" w:rsidRDefault="007258F7">
      <w:pPr>
        <w:pStyle w:val="ConsPlusNormal0"/>
        <w:jc w:val="both"/>
      </w:pPr>
    </w:p>
    <w:p w:rsidR="007258F7" w:rsidRPr="00123BF2" w:rsidRDefault="00EE3B98">
      <w:pPr>
        <w:pStyle w:val="ConsPlusTitle0"/>
        <w:jc w:val="center"/>
      </w:pPr>
      <w:r w:rsidRPr="00123BF2">
        <w:t>ПРАВИЛА</w:t>
      </w:r>
    </w:p>
    <w:p w:rsidR="007258F7" w:rsidRPr="00123BF2" w:rsidRDefault="00EE3B98">
      <w:pPr>
        <w:pStyle w:val="ConsPlusTitle0"/>
        <w:jc w:val="center"/>
      </w:pPr>
      <w:r w:rsidRPr="00123BF2">
        <w:t>ПРЕДОСТАВЛЕНИЯ СУБСИДИЙ ИЗ ФЕДЕРАЛЬНОГО</w:t>
      </w:r>
    </w:p>
    <w:p w:rsidR="007258F7" w:rsidRPr="00123BF2" w:rsidRDefault="00EE3B98">
      <w:pPr>
        <w:pStyle w:val="ConsPlusTitle0"/>
        <w:jc w:val="center"/>
      </w:pPr>
      <w:r w:rsidRPr="00123BF2">
        <w:t>БЮДЖЕТА ФОНДУ ПОДДЕРЖКИ ПРОЕКТОВ НАЦИОНАЛЬНОЙ</w:t>
      </w:r>
    </w:p>
    <w:p w:rsidR="007258F7" w:rsidRPr="00123BF2" w:rsidRDefault="00EE3B98">
      <w:pPr>
        <w:pStyle w:val="ConsPlusTitle0"/>
        <w:jc w:val="center"/>
      </w:pPr>
      <w:r w:rsidRPr="00123BF2">
        <w:t xml:space="preserve">ТЕХНОЛОГИЧЕСКОЙ ИНИЦИАТИВЫ НА ФИНАНСОВОЕ </w:t>
      </w:r>
      <w:r w:rsidRPr="00123BF2">
        <w:t>ОБЕСПЕЧЕНИЕ ЗАТРАТ</w:t>
      </w:r>
    </w:p>
    <w:p w:rsidR="007258F7" w:rsidRPr="00123BF2" w:rsidRDefault="00EE3B98">
      <w:pPr>
        <w:pStyle w:val="ConsPlusTitle0"/>
        <w:jc w:val="center"/>
      </w:pPr>
      <w:r w:rsidRPr="00123BF2">
        <w:lastRenderedPageBreak/>
        <w:t>НА РЕАЛИЗАЦИЮ ПРОЕКТОВ В ЦЕЛЯХ РЕАЛИЗАЦИИ ПЛАНОВ МЕРОПРИЯТИЙ</w:t>
      </w:r>
    </w:p>
    <w:p w:rsidR="007258F7" w:rsidRPr="00123BF2" w:rsidRDefault="00EE3B98">
      <w:pPr>
        <w:pStyle w:val="ConsPlusTitle0"/>
        <w:jc w:val="center"/>
      </w:pPr>
      <w:r w:rsidRPr="00123BF2">
        <w:t>("ДОРОЖНЫХ КАРТ") НАЦИОНАЛЬНОЙ ТЕХНОЛОГИЧЕСКОЙ ИНИЦИАТИВЫ</w:t>
      </w:r>
    </w:p>
    <w:p w:rsidR="007258F7" w:rsidRPr="00123BF2" w:rsidRDefault="00EE3B98">
      <w:pPr>
        <w:pStyle w:val="ConsPlusTitle0"/>
        <w:jc w:val="center"/>
      </w:pPr>
      <w:r w:rsidRPr="00123BF2">
        <w:t>И НА ОБЕСПЕЧЕНИЕ ИНФОРМАЦИОННОЙ, ОРГАНИЗАЦИОННО-ТЕХНИЧЕСКОЙ</w:t>
      </w:r>
    </w:p>
    <w:p w:rsidR="007258F7" w:rsidRPr="00123BF2" w:rsidRDefault="00EE3B98">
      <w:pPr>
        <w:pStyle w:val="ConsPlusTitle0"/>
        <w:jc w:val="center"/>
      </w:pPr>
      <w:r w:rsidRPr="00123BF2">
        <w:t>И ЭКСПЕРТНО-АНАЛИТИЧЕСКОЙ ПОДДЕРЖКИ РЕАЛИЗАЦИИ</w:t>
      </w:r>
    </w:p>
    <w:p w:rsidR="007258F7" w:rsidRPr="00123BF2" w:rsidRDefault="00EE3B98">
      <w:pPr>
        <w:pStyle w:val="ConsPlusTitle0"/>
        <w:jc w:val="center"/>
      </w:pPr>
      <w:r w:rsidRPr="00123BF2">
        <w:t>НАЦИОНАЛЬНОЙ ТЕХНОЛОГИЧЕСКОЙ ИНИЦИАТИВЫ</w:t>
      </w:r>
    </w:p>
    <w:p w:rsidR="007258F7" w:rsidRPr="00123BF2" w:rsidRDefault="007258F7">
      <w:pPr>
        <w:pStyle w:val="ConsPlusNormal0"/>
        <w:jc w:val="both"/>
      </w:pPr>
    </w:p>
    <w:p w:rsidR="007258F7" w:rsidRDefault="00EE3B98">
      <w:pPr>
        <w:pStyle w:val="ConsPlusNormal0"/>
        <w:ind w:firstLine="540"/>
        <w:jc w:val="both"/>
      </w:pPr>
      <w:r w:rsidRPr="00123BF2">
        <w:t xml:space="preserve">Утратили силу с 1 января 2026 года. - </w:t>
      </w:r>
      <w:hyperlink r:id="rId87" w:tooltip="Постановление Правительства РФ от 19.12.2025 N 2074 &quot;О внесении изменений в некоторые акты Правительства Российской Федерации&quot; ------------ Не вступил в силу {КонсультантПлюс}">
        <w:r w:rsidRPr="00123BF2">
          <w:rPr>
            <w:color w:val="0000FF"/>
          </w:rPr>
          <w:t>Постановление</w:t>
        </w:r>
      </w:hyperlink>
      <w:r w:rsidRPr="00123BF2">
        <w:t xml:space="preserve"> Правительства РФ от 19.12.2025 N 2074.</w:t>
      </w:r>
      <w:bookmarkStart w:id="62" w:name="_GoBack"/>
      <w:bookmarkEnd w:id="62"/>
    </w:p>
    <w:p w:rsidR="007258F7" w:rsidRDefault="007258F7">
      <w:pPr>
        <w:pStyle w:val="ConsPlusNormal0"/>
        <w:jc w:val="both"/>
      </w:pPr>
    </w:p>
    <w:p w:rsidR="007258F7" w:rsidRDefault="007258F7">
      <w:pPr>
        <w:pStyle w:val="ConsPlusNormal0"/>
        <w:ind w:firstLine="540"/>
        <w:jc w:val="both"/>
      </w:pPr>
    </w:p>
    <w:p w:rsidR="007258F7" w:rsidRDefault="007258F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258F7">
      <w:headerReference w:type="default" r:id="rId88"/>
      <w:footerReference w:type="default" r:id="rId89"/>
      <w:headerReference w:type="first" r:id="rId90"/>
      <w:footerReference w:type="first" r:id="rId9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B98" w:rsidRDefault="00EE3B98">
      <w:r>
        <w:separator/>
      </w:r>
    </w:p>
  </w:endnote>
  <w:endnote w:type="continuationSeparator" w:id="0">
    <w:p w:rsidR="00EE3B98" w:rsidRDefault="00EE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F7" w:rsidRDefault="007258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258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258F7" w:rsidRDefault="00EE3B9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258F7" w:rsidRDefault="00EE3B9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258F7" w:rsidRDefault="00EE3B9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23BF2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23BF2"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7258F7" w:rsidRDefault="00EE3B9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F7" w:rsidRDefault="007258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258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258F7" w:rsidRDefault="00EE3B9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258F7" w:rsidRDefault="00EE3B9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258F7" w:rsidRDefault="00EE3B9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23BF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23BF2"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7258F7" w:rsidRDefault="00EE3B9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F7" w:rsidRDefault="007258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258F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258F7" w:rsidRDefault="00EE3B9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258F7" w:rsidRDefault="00EE3B9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258F7" w:rsidRDefault="00EE3B9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23BF2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23BF2"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7258F7" w:rsidRDefault="00EE3B9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F7" w:rsidRDefault="007258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258F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258F7" w:rsidRDefault="00EE3B9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258F7" w:rsidRDefault="00EE3B9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258F7" w:rsidRDefault="00EE3B9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23BF2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23BF2"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7258F7" w:rsidRDefault="00EE3B9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F7" w:rsidRDefault="007258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258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258F7" w:rsidRDefault="00EE3B9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258F7" w:rsidRDefault="00EE3B9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258F7" w:rsidRDefault="00EE3B9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23BF2">
            <w:rPr>
              <w:rFonts w:ascii="Tahoma" w:hAnsi="Tahoma" w:cs="Tahoma"/>
              <w:noProof/>
            </w:rPr>
            <w:t>39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23BF2"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7258F7" w:rsidRDefault="00EE3B9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F7" w:rsidRDefault="007258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258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258F7" w:rsidRDefault="00EE3B9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258F7" w:rsidRDefault="00EE3B9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258F7" w:rsidRDefault="00EE3B9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23BF2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23BF2"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7258F7" w:rsidRDefault="00EE3B9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B98" w:rsidRDefault="00EE3B98">
      <w:r>
        <w:separator/>
      </w:r>
    </w:p>
  </w:footnote>
  <w:footnote w:type="continuationSeparator" w:id="0">
    <w:p w:rsidR="00EE3B98" w:rsidRDefault="00EE3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258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258F7" w:rsidRDefault="00EE3B9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18.04.2016 N 317</w:t>
          </w:r>
          <w:r>
            <w:rPr>
              <w:rFonts w:ascii="Tahoma" w:hAnsi="Tahoma" w:cs="Tahoma"/>
              <w:sz w:val="16"/>
              <w:szCs w:val="16"/>
            </w:rPr>
            <w:br/>
            <w:t>(ред. от 19.12.2025)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реализации Национальной технологической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иници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258F7" w:rsidRDefault="00EE3B9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 w:rsidR="007258F7" w:rsidRDefault="007258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258F7" w:rsidRDefault="007258F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258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258F7" w:rsidRDefault="00EE3B9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18.04.2016 N 317</w:t>
          </w:r>
          <w:r>
            <w:rPr>
              <w:rFonts w:ascii="Tahoma" w:hAnsi="Tahoma" w:cs="Tahoma"/>
              <w:sz w:val="16"/>
              <w:szCs w:val="16"/>
            </w:rPr>
            <w:br/>
            <w:t>(ред. от 19.12.2025)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реализации Национальной технологической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иници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258F7" w:rsidRDefault="00EE3B9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 w:rsidR="007258F7" w:rsidRDefault="007258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258F7" w:rsidRDefault="007258F7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258F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258F7" w:rsidRDefault="00EE3B9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18.04.2016 N 317</w:t>
          </w:r>
          <w:r>
            <w:rPr>
              <w:rFonts w:ascii="Tahoma" w:hAnsi="Tahoma" w:cs="Tahoma"/>
              <w:sz w:val="16"/>
              <w:szCs w:val="16"/>
            </w:rPr>
            <w:br/>
            <w:t>(ред. от 19.12.2025)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 xml:space="preserve">реализации Национальной технологической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иници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258F7" w:rsidRDefault="00EE3B9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 w:rsidR="007258F7" w:rsidRDefault="007258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258F7" w:rsidRDefault="007258F7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258F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258F7" w:rsidRDefault="00EE3B9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18.04.2016</w:t>
          </w:r>
          <w:r>
            <w:rPr>
              <w:rFonts w:ascii="Tahoma" w:hAnsi="Tahoma" w:cs="Tahoma"/>
              <w:sz w:val="16"/>
              <w:szCs w:val="16"/>
            </w:rPr>
            <w:t xml:space="preserve"> N 317</w:t>
          </w:r>
          <w:r>
            <w:rPr>
              <w:rFonts w:ascii="Tahoma" w:hAnsi="Tahoma" w:cs="Tahoma"/>
              <w:sz w:val="16"/>
              <w:szCs w:val="16"/>
            </w:rPr>
            <w:br/>
            <w:t>(ред. от 19.12.2025)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реализации Национальной технологической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иници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258F7" w:rsidRDefault="00EE3B9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 w:rsidR="007258F7" w:rsidRDefault="007258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258F7" w:rsidRDefault="007258F7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258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258F7" w:rsidRDefault="00EE3B9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18.04.2016 N 317</w:t>
          </w:r>
          <w:r>
            <w:rPr>
              <w:rFonts w:ascii="Tahoma" w:hAnsi="Tahoma" w:cs="Tahoma"/>
              <w:sz w:val="16"/>
              <w:szCs w:val="16"/>
            </w:rPr>
            <w:br/>
            <w:t>(ред. от 19.12.2025)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 xml:space="preserve">реализации Национальной технологической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иници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258F7" w:rsidRDefault="00EE3B9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 w:rsidR="007258F7" w:rsidRDefault="007258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258F7" w:rsidRDefault="007258F7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258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258F7" w:rsidRDefault="00EE3B9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18.04.2016</w:t>
          </w:r>
          <w:r>
            <w:rPr>
              <w:rFonts w:ascii="Tahoma" w:hAnsi="Tahoma" w:cs="Tahoma"/>
              <w:sz w:val="16"/>
              <w:szCs w:val="16"/>
            </w:rPr>
            <w:t xml:space="preserve"> N 317</w:t>
          </w:r>
          <w:r>
            <w:rPr>
              <w:rFonts w:ascii="Tahoma" w:hAnsi="Tahoma" w:cs="Tahoma"/>
              <w:sz w:val="16"/>
              <w:szCs w:val="16"/>
            </w:rPr>
            <w:br/>
            <w:t>(ред. от 19.12.2025)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реализации Национальной технологической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иници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258F7" w:rsidRDefault="00EE3B9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 w:rsidR="007258F7" w:rsidRDefault="007258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258F7" w:rsidRDefault="007258F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F7"/>
    <w:rsid w:val="00123BF2"/>
    <w:rsid w:val="007258F7"/>
    <w:rsid w:val="00EE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4F6F7-2A5E-4BE3-89A3-76D8BF62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6177&amp;date=23.12.2025&amp;dst=100015&amp;field=134" TargetMode="External"/><Relationship Id="rId21" Type="http://schemas.openxmlformats.org/officeDocument/2006/relationships/hyperlink" Target="https://login.consultant.ru/link/?req=doc&amp;base=LAW&amp;n=456177&amp;date=23.12.2025&amp;dst=100005&amp;field=134" TargetMode="External"/><Relationship Id="rId42" Type="http://schemas.openxmlformats.org/officeDocument/2006/relationships/hyperlink" Target="https://login.consultant.ru/link/?req=doc&amp;base=LAW&amp;n=456177&amp;date=23.12.2025&amp;dst=100021&amp;field=134" TargetMode="External"/><Relationship Id="rId47" Type="http://schemas.openxmlformats.org/officeDocument/2006/relationships/hyperlink" Target="https://login.consultant.ru/link/?req=doc&amp;base=LAW&amp;n=456177&amp;date=23.12.2025&amp;dst=100026&amp;field=134" TargetMode="External"/><Relationship Id="rId63" Type="http://schemas.openxmlformats.org/officeDocument/2006/relationships/header" Target="header4.xml"/><Relationship Id="rId68" Type="http://schemas.openxmlformats.org/officeDocument/2006/relationships/hyperlink" Target="https://login.consultant.ru/link/?req=doc&amp;base=LAW&amp;n=505250&amp;date=23.12.2025&amp;dst=100002&amp;field=134" TargetMode="External"/><Relationship Id="rId84" Type="http://schemas.openxmlformats.org/officeDocument/2006/relationships/hyperlink" Target="https://login.consultant.ru/link/?req=doc&amp;base=LAW&amp;n=522111&amp;date=23.12.2025&amp;dst=100039&amp;field=134" TargetMode="External"/><Relationship Id="rId89" Type="http://schemas.openxmlformats.org/officeDocument/2006/relationships/footer" Target="footer5.xml"/><Relationship Id="rId16" Type="http://schemas.openxmlformats.org/officeDocument/2006/relationships/hyperlink" Target="https://login.consultant.ru/link/?req=doc&amp;base=LAW&amp;n=389843&amp;date=23.12.2025&amp;dst=100005&amp;field=134" TargetMode="External"/><Relationship Id="rId11" Type="http://schemas.openxmlformats.org/officeDocument/2006/relationships/hyperlink" Target="https://login.consultant.ru/link/?req=doc&amp;base=LAW&amp;n=323340&amp;date=23.12.2025&amp;dst=100005&amp;field=134" TargetMode="External"/><Relationship Id="rId32" Type="http://schemas.openxmlformats.org/officeDocument/2006/relationships/hyperlink" Target="https://login.consultant.ru/link/?req=doc&amp;base=LAW&amp;n=389749&amp;date=23.12.2025&amp;dst=100019&amp;field=134" TargetMode="External"/><Relationship Id="rId37" Type="http://schemas.openxmlformats.org/officeDocument/2006/relationships/hyperlink" Target="https://login.consultant.ru/link/?req=doc&amp;base=LAW&amp;n=201132&amp;date=23.12.2025&amp;dst=100015&amp;field=134" TargetMode="External"/><Relationship Id="rId53" Type="http://schemas.openxmlformats.org/officeDocument/2006/relationships/hyperlink" Target="https://login.consultant.ru/link/?req=doc&amp;base=LAW&amp;n=522111&amp;date=23.12.2025&amp;dst=100023&amp;field=134" TargetMode="External"/><Relationship Id="rId58" Type="http://schemas.openxmlformats.org/officeDocument/2006/relationships/footer" Target="footer1.xml"/><Relationship Id="rId74" Type="http://schemas.openxmlformats.org/officeDocument/2006/relationships/hyperlink" Target="https://login.consultant.ru/link/?req=doc&amp;base=LAW&amp;n=522111&amp;date=23.12.2025&amp;dst=100030&amp;field=134" TargetMode="External"/><Relationship Id="rId79" Type="http://schemas.openxmlformats.org/officeDocument/2006/relationships/hyperlink" Target="https://login.consultant.ru/link/?req=doc&amp;base=LAW&amp;n=420230&amp;date=23.12.2025&amp;dst=100010&amp;field=134" TargetMode="External"/><Relationship Id="rId5" Type="http://schemas.openxmlformats.org/officeDocument/2006/relationships/endnotes" Target="endnotes.xml"/><Relationship Id="rId90" Type="http://schemas.openxmlformats.org/officeDocument/2006/relationships/header" Target="header6.xml"/><Relationship Id="rId22" Type="http://schemas.openxmlformats.org/officeDocument/2006/relationships/hyperlink" Target="https://login.consultant.ru/link/?req=doc&amp;base=LAW&amp;n=489396&amp;date=23.12.2025&amp;dst=100006&amp;field=134" TargetMode="External"/><Relationship Id="rId27" Type="http://schemas.openxmlformats.org/officeDocument/2006/relationships/hyperlink" Target="https://login.consultant.ru/link/?req=doc&amp;base=LAW&amp;n=522111&amp;date=23.12.2025&amp;dst=100011&amp;field=134" TargetMode="External"/><Relationship Id="rId43" Type="http://schemas.openxmlformats.org/officeDocument/2006/relationships/hyperlink" Target="https://login.consultant.ru/link/?req=doc&amp;base=LAW&amp;n=522111&amp;date=23.12.2025&amp;dst=100013&amp;field=134" TargetMode="External"/><Relationship Id="rId48" Type="http://schemas.openxmlformats.org/officeDocument/2006/relationships/hyperlink" Target="https://login.consultant.ru/link/?req=doc&amp;base=LAW&amp;n=456177&amp;date=23.12.2025&amp;dst=100028&amp;field=134" TargetMode="External"/><Relationship Id="rId64" Type="http://schemas.openxmlformats.org/officeDocument/2006/relationships/footer" Target="footer4.xml"/><Relationship Id="rId69" Type="http://schemas.openxmlformats.org/officeDocument/2006/relationships/hyperlink" Target="https://login.consultant.ru/link/?req=doc&amp;base=LAW&amp;n=385659&amp;date=23.12.2025&amp;dst=100002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56177&amp;date=23.12.2025&amp;dst=100032&amp;field=134" TargetMode="External"/><Relationship Id="rId72" Type="http://schemas.openxmlformats.org/officeDocument/2006/relationships/hyperlink" Target="https://login.consultant.ru/link/?req=doc&amp;base=LAW&amp;n=351020&amp;date=23.12.2025&amp;dst=100002&amp;field=134" TargetMode="External"/><Relationship Id="rId80" Type="http://schemas.openxmlformats.org/officeDocument/2006/relationships/hyperlink" Target="https://login.consultant.ru/link/?req=doc&amp;base=LAW&amp;n=456177&amp;date=23.12.2025&amp;dst=100213&amp;field=134" TargetMode="External"/><Relationship Id="rId85" Type="http://schemas.openxmlformats.org/officeDocument/2006/relationships/hyperlink" Target="https://login.consultant.ru/link/?req=doc&amp;base=LAW&amp;n=522111&amp;date=23.12.2025&amp;dst=100040&amp;field=134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4492&amp;date=23.12.2025&amp;dst=100036&amp;field=134" TargetMode="External"/><Relationship Id="rId17" Type="http://schemas.openxmlformats.org/officeDocument/2006/relationships/hyperlink" Target="https://login.consultant.ru/link/?req=doc&amp;base=LAW&amp;n=389844&amp;date=23.12.2025&amp;dst=100012&amp;field=134" TargetMode="External"/><Relationship Id="rId25" Type="http://schemas.openxmlformats.org/officeDocument/2006/relationships/hyperlink" Target="https://login.consultant.ru/link/?req=doc&amp;base=LAW&amp;n=456177&amp;date=23.12.2025&amp;dst=100013&amp;field=134" TargetMode="External"/><Relationship Id="rId33" Type="http://schemas.openxmlformats.org/officeDocument/2006/relationships/hyperlink" Target="https://login.consultant.ru/link/?req=doc&amp;base=LAW&amp;n=389842&amp;date=23.12.2025&amp;dst=100041&amp;field=134" TargetMode="External"/><Relationship Id="rId38" Type="http://schemas.openxmlformats.org/officeDocument/2006/relationships/hyperlink" Target="https://login.consultant.ru/link/?req=doc&amp;base=LAW&amp;n=188056&amp;date=23.12.2025" TargetMode="External"/><Relationship Id="rId46" Type="http://schemas.openxmlformats.org/officeDocument/2006/relationships/hyperlink" Target="https://login.consultant.ru/link/?req=doc&amp;base=LAW&amp;n=522111&amp;date=23.12.2025&amp;dst=100015&amp;field=134" TargetMode="External"/><Relationship Id="rId59" Type="http://schemas.openxmlformats.org/officeDocument/2006/relationships/header" Target="header2.xml"/><Relationship Id="rId67" Type="http://schemas.openxmlformats.org/officeDocument/2006/relationships/hyperlink" Target="https://login.consultant.ru/link/?req=doc&amp;base=LAW&amp;n=522111&amp;date=23.12.2025&amp;dst=100028&amp;field=134" TargetMode="External"/><Relationship Id="rId20" Type="http://schemas.openxmlformats.org/officeDocument/2006/relationships/hyperlink" Target="https://login.consultant.ru/link/?req=doc&amp;base=LAW&amp;n=489436&amp;date=23.12.2025&amp;dst=100089&amp;field=134" TargetMode="External"/><Relationship Id="rId41" Type="http://schemas.openxmlformats.org/officeDocument/2006/relationships/hyperlink" Target="https://login.consultant.ru/link/?req=doc&amp;base=LAW&amp;n=522111&amp;date=23.12.2025&amp;dst=100012&amp;field=134" TargetMode="External"/><Relationship Id="rId54" Type="http://schemas.openxmlformats.org/officeDocument/2006/relationships/hyperlink" Target="https://login.consultant.ru/link/?req=doc&amp;base=LAW&amp;n=504334&amp;date=23.12.2025" TargetMode="External"/><Relationship Id="rId62" Type="http://schemas.openxmlformats.org/officeDocument/2006/relationships/footer" Target="footer3.xml"/><Relationship Id="rId70" Type="http://schemas.openxmlformats.org/officeDocument/2006/relationships/hyperlink" Target="https://login.consultant.ru/link/?req=doc&amp;base=LAW&amp;n=394080&amp;date=23.12.2025&amp;dst=100002&amp;field=134" TargetMode="External"/><Relationship Id="rId75" Type="http://schemas.openxmlformats.org/officeDocument/2006/relationships/hyperlink" Target="https://login.consultant.ru/link/?req=doc&amp;base=LAW&amp;n=522111&amp;date=23.12.2025&amp;dst=100031&amp;field=134" TargetMode="External"/><Relationship Id="rId83" Type="http://schemas.openxmlformats.org/officeDocument/2006/relationships/hyperlink" Target="https://login.consultant.ru/link/?req=doc&amp;base=LAW&amp;n=522111&amp;date=23.12.2025&amp;dst=100038&amp;field=134" TargetMode="External"/><Relationship Id="rId88" Type="http://schemas.openxmlformats.org/officeDocument/2006/relationships/header" Target="header5.xml"/><Relationship Id="rId91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382392&amp;date=23.12.2025&amp;dst=100009&amp;field=134" TargetMode="External"/><Relationship Id="rId23" Type="http://schemas.openxmlformats.org/officeDocument/2006/relationships/hyperlink" Target="https://login.consultant.ru/link/?req=doc&amp;base=LAW&amp;n=522111&amp;date=23.12.2025&amp;dst=100005&amp;field=134" TargetMode="External"/><Relationship Id="rId28" Type="http://schemas.openxmlformats.org/officeDocument/2006/relationships/hyperlink" Target="https://login.consultant.ru/link/?req=doc&amp;base=LAW&amp;n=489396&amp;date=23.12.2025&amp;dst=100006&amp;field=134" TargetMode="External"/><Relationship Id="rId36" Type="http://schemas.openxmlformats.org/officeDocument/2006/relationships/hyperlink" Target="https://login.consultant.ru/link/?req=doc&amp;base=LAW&amp;n=389844&amp;date=23.12.2025&amp;dst=100013&amp;field=134" TargetMode="External"/><Relationship Id="rId49" Type="http://schemas.openxmlformats.org/officeDocument/2006/relationships/hyperlink" Target="https://login.consultant.ru/link/?req=doc&amp;base=LAW&amp;n=456177&amp;date=23.12.2025&amp;dst=100030&amp;field=134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2136&amp;date=23.12.2025&amp;dst=100127&amp;field=134" TargetMode="External"/><Relationship Id="rId31" Type="http://schemas.openxmlformats.org/officeDocument/2006/relationships/hyperlink" Target="https://login.consultant.ru/link/?req=doc&amp;base=LAW&amp;n=207926&amp;date=23.12.2025&amp;dst=100216&amp;field=134" TargetMode="External"/><Relationship Id="rId44" Type="http://schemas.openxmlformats.org/officeDocument/2006/relationships/hyperlink" Target="https://login.consultant.ru/link/?req=doc&amp;base=LAW&amp;n=456177&amp;date=23.12.2025&amp;dst=100023&amp;field=134" TargetMode="External"/><Relationship Id="rId52" Type="http://schemas.openxmlformats.org/officeDocument/2006/relationships/hyperlink" Target="https://login.consultant.ru/link/?req=doc&amp;base=LAW&amp;n=522111&amp;date=23.12.2025&amp;dst=100016&amp;field=134" TargetMode="External"/><Relationship Id="rId60" Type="http://schemas.openxmlformats.org/officeDocument/2006/relationships/footer" Target="footer2.xml"/><Relationship Id="rId65" Type="http://schemas.openxmlformats.org/officeDocument/2006/relationships/hyperlink" Target="https://login.consultant.ru/link/?req=doc&amp;base=LAW&amp;n=456177&amp;date=23.12.2025&amp;dst=100055&amp;field=134" TargetMode="External"/><Relationship Id="rId73" Type="http://schemas.openxmlformats.org/officeDocument/2006/relationships/hyperlink" Target="https://login.consultant.ru/link/?req=doc&amp;base=LAW&amp;n=522111&amp;date=23.12.2025&amp;dst=100030&amp;field=134" TargetMode="External"/><Relationship Id="rId78" Type="http://schemas.openxmlformats.org/officeDocument/2006/relationships/hyperlink" Target="https://login.consultant.ru/link/?req=doc&amp;base=LAW&amp;n=522111&amp;date=23.12.2025&amp;dst=100034&amp;field=134" TargetMode="External"/><Relationship Id="rId81" Type="http://schemas.openxmlformats.org/officeDocument/2006/relationships/hyperlink" Target="https://login.consultant.ru/link/?req=doc&amp;base=LAW&amp;n=522111&amp;date=23.12.2025&amp;dst=100035&amp;field=134" TargetMode="External"/><Relationship Id="rId86" Type="http://schemas.openxmlformats.org/officeDocument/2006/relationships/hyperlink" Target="https://login.consultant.ru/link/?req=doc&amp;base=LAW&amp;n=522111&amp;date=23.12.2025&amp;dst=10004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9842&amp;date=23.12.2025&amp;dst=100007&amp;field=134" TargetMode="External"/><Relationship Id="rId13" Type="http://schemas.openxmlformats.org/officeDocument/2006/relationships/hyperlink" Target="https://login.consultant.ru/link/?req=doc&amp;base=LAW&amp;n=389841&amp;date=23.12.2025&amp;dst=100005&amp;field=134" TargetMode="External"/><Relationship Id="rId18" Type="http://schemas.openxmlformats.org/officeDocument/2006/relationships/hyperlink" Target="https://login.consultant.ru/link/?req=doc&amp;base=LAW&amp;n=389749&amp;date=23.12.2025&amp;dst=100018&amp;field=134" TargetMode="External"/><Relationship Id="rId39" Type="http://schemas.openxmlformats.org/officeDocument/2006/relationships/hyperlink" Target="https://login.consultant.ru/link/?req=doc&amp;base=LAW&amp;n=389844&amp;date=23.12.2025&amp;dst=100018&amp;field=134" TargetMode="External"/><Relationship Id="rId34" Type="http://schemas.openxmlformats.org/officeDocument/2006/relationships/hyperlink" Target="https://login.consultant.ru/link/?req=doc&amp;base=LAW&amp;n=389749&amp;date=23.12.2025&amp;dst=100021&amp;field=134" TargetMode="External"/><Relationship Id="rId50" Type="http://schemas.openxmlformats.org/officeDocument/2006/relationships/hyperlink" Target="https://login.consultant.ru/link/?req=doc&amp;base=LAW&amp;n=456177&amp;date=23.12.2025&amp;dst=100031&amp;field=134" TargetMode="External"/><Relationship Id="rId55" Type="http://schemas.openxmlformats.org/officeDocument/2006/relationships/hyperlink" Target="https://login.consultant.ru/link/?req=doc&amp;base=LAW&amp;n=522111&amp;date=23.12.2025&amp;dst=100025&amp;field=134" TargetMode="External"/><Relationship Id="rId76" Type="http://schemas.openxmlformats.org/officeDocument/2006/relationships/hyperlink" Target="https://login.consultant.ru/link/?req=doc&amp;base=LAW&amp;n=522111&amp;date=23.12.2025&amp;dst=100032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385266&amp;date=23.12.2025&amp;dst=100002&amp;field=134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07926&amp;date=23.12.2025&amp;dst=100216&amp;field=134" TargetMode="External"/><Relationship Id="rId24" Type="http://schemas.openxmlformats.org/officeDocument/2006/relationships/hyperlink" Target="https://login.consultant.ru/link/?req=doc&amp;base=LAW&amp;n=465936&amp;date=23.12.2025&amp;dst=100009&amp;field=134" TargetMode="External"/><Relationship Id="rId40" Type="http://schemas.openxmlformats.org/officeDocument/2006/relationships/hyperlink" Target="https://login.consultant.ru/link/?req=doc&amp;base=LAW&amp;n=456177&amp;date=23.12.2025&amp;dst=100019&amp;field=134" TargetMode="External"/><Relationship Id="rId45" Type="http://schemas.openxmlformats.org/officeDocument/2006/relationships/hyperlink" Target="https://login.consultant.ru/link/?req=doc&amp;base=LAW&amp;n=522111&amp;date=23.12.2025&amp;dst=100015&amp;field=134" TargetMode="External"/><Relationship Id="rId66" Type="http://schemas.openxmlformats.org/officeDocument/2006/relationships/hyperlink" Target="https://login.consultant.ru/link/?req=doc&amp;base=LAW&amp;n=522111&amp;date=23.12.2025&amp;dst=100027&amp;field=134" TargetMode="External"/><Relationship Id="rId87" Type="http://schemas.openxmlformats.org/officeDocument/2006/relationships/hyperlink" Target="https://login.consultant.ru/link/?req=doc&amp;base=LAW&amp;n=522111&amp;date=23.12.2025&amp;dst=100041&amp;field=134" TargetMode="External"/><Relationship Id="rId61" Type="http://schemas.openxmlformats.org/officeDocument/2006/relationships/header" Target="header3.xml"/><Relationship Id="rId82" Type="http://schemas.openxmlformats.org/officeDocument/2006/relationships/hyperlink" Target="https://login.consultant.ru/link/?req=doc&amp;base=LAW&amp;n=522111&amp;date=23.12.2025&amp;dst=100036&amp;field=134" TargetMode="External"/><Relationship Id="rId19" Type="http://schemas.openxmlformats.org/officeDocument/2006/relationships/hyperlink" Target="https://login.consultant.ru/link/?req=doc&amp;base=LAW&amp;n=516577&amp;date=23.12.2025&amp;dst=100009&amp;field=134" TargetMode="External"/><Relationship Id="rId14" Type="http://schemas.openxmlformats.org/officeDocument/2006/relationships/hyperlink" Target="https://login.consultant.ru/link/?req=doc&amp;base=LAW&amp;n=332721&amp;date=23.12.2025&amp;dst=100005&amp;field=134" TargetMode="External"/><Relationship Id="rId30" Type="http://schemas.openxmlformats.org/officeDocument/2006/relationships/hyperlink" Target="https://login.consultant.ru/link/?req=doc&amp;base=LAW&amp;n=283456&amp;date=23.12.2025&amp;dst=100011&amp;field=134" TargetMode="External"/><Relationship Id="rId35" Type="http://schemas.openxmlformats.org/officeDocument/2006/relationships/hyperlink" Target="https://login.consultant.ru/link/?req=doc&amp;base=LAW&amp;n=382392&amp;date=23.12.2025&amp;dst=100010&amp;field=134" TargetMode="External"/><Relationship Id="rId56" Type="http://schemas.openxmlformats.org/officeDocument/2006/relationships/hyperlink" Target="https://login.consultant.ru/link/?req=doc&amp;base=LAW&amp;n=452136&amp;date=23.12.2025&amp;dst=100012&amp;field=134" TargetMode="External"/><Relationship Id="rId77" Type="http://schemas.openxmlformats.org/officeDocument/2006/relationships/hyperlink" Target="https://login.consultant.ru/link/?req=doc&amp;base=LAW&amp;n=522111&amp;date=23.12.2025&amp;dst=10003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18931</Words>
  <Characters>107911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18.04.2016 N 317
(ред. от 19.12.2025)
"О реализации Национальной технологической инициативы"
(вместе с "Правилами разработки и реализации планов мероприятий ("дорожных карт") Национальной технологической инициативы", "Пра</vt:lpstr>
    </vt:vector>
  </TitlesOfParts>
  <Company>КонсультантПлюс Версия 4025.00.30</Company>
  <LinksUpToDate>false</LinksUpToDate>
  <CharactersWithSpaces>126589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18.04.2016 N 317
(ред. от 19.12.2025)
"О реализации Национальной технологической инициативы"
(вместе с "Правилами разработки и реализации планов мероприятий ("дорожных карт") Национальной технологической инициативы", "Правилами отбора проектов в целях реализации планов мероприятий ("дорожных карт") Национальной технологической инициативы", "Правилами мониторинга реализации проектов в целях реализации планов мероприятий ("дорожных карт") Национальной технологической инициати</dc:title>
  <dc:creator>Чернавцева Екатерина</dc:creator>
  <cp:lastModifiedBy>Чернавцева Екатерина</cp:lastModifiedBy>
  <cp:revision>2</cp:revision>
  <dcterms:created xsi:type="dcterms:W3CDTF">2025-12-24T07:36:00Z</dcterms:created>
  <dcterms:modified xsi:type="dcterms:W3CDTF">2025-12-24T07:36:00Z</dcterms:modified>
</cp:coreProperties>
</file>